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16B2" w:rsidRDefault="007716B2">
      <w:pPr>
        <w:ind w:firstLine="560"/>
        <w:jc w:val="center"/>
        <w:rPr>
          <w:rFonts w:ascii="宋体" w:hAnsi="宋体"/>
          <w:sz w:val="28"/>
          <w:szCs w:val="28"/>
        </w:rPr>
      </w:pPr>
      <w:bookmarkStart w:id="0" w:name="_Toc48268028"/>
      <w:bookmarkStart w:id="1" w:name="_Toc39033679"/>
      <w:bookmarkStart w:id="2" w:name="_Toc55296272"/>
      <w:bookmarkStart w:id="3" w:name="_Toc39651306"/>
      <w:bookmarkStart w:id="4" w:name="_Toc54382753"/>
      <w:bookmarkStart w:id="5" w:name="_Toc37096156"/>
      <w:bookmarkStart w:id="6" w:name="_Toc29301903"/>
      <w:bookmarkStart w:id="7" w:name="_Toc35632840"/>
      <w:bookmarkStart w:id="8" w:name="_Toc39739163"/>
      <w:bookmarkStart w:id="9" w:name="_Toc36494234"/>
      <w:bookmarkStart w:id="10" w:name="_Toc35633125"/>
      <w:bookmarkStart w:id="11" w:name="_Toc44381688"/>
      <w:bookmarkStart w:id="12" w:name="_Toc47975770"/>
      <w:bookmarkStart w:id="13" w:name="_Toc49625989"/>
      <w:bookmarkStart w:id="14" w:name="_Toc57406167"/>
      <w:bookmarkStart w:id="15" w:name="_Toc42364054"/>
      <w:bookmarkStart w:id="16" w:name="_Toc36494417"/>
      <w:bookmarkStart w:id="17" w:name="_Toc42417693"/>
      <w:bookmarkStart w:id="18" w:name="_Toc57532283"/>
      <w:bookmarkStart w:id="19" w:name="_Toc39723882"/>
      <w:bookmarkStart w:id="20" w:name="_Toc29290767"/>
      <w:bookmarkStart w:id="21" w:name="_Toc51966657"/>
    </w:p>
    <w:p w:rsidR="00FD2BA2" w:rsidRDefault="00FD2BA2">
      <w:pPr>
        <w:ind w:firstLine="560"/>
        <w:jc w:val="center"/>
        <w:rPr>
          <w:rFonts w:ascii="宋体" w:hAnsi="宋体"/>
          <w:sz w:val="28"/>
          <w:szCs w:val="28"/>
        </w:rPr>
      </w:pPr>
    </w:p>
    <w:p w:rsidR="00FD2BA2" w:rsidRDefault="00FD2BA2">
      <w:pPr>
        <w:ind w:firstLine="560"/>
        <w:jc w:val="center"/>
        <w:rPr>
          <w:rFonts w:ascii="宋体" w:hAnsi="宋体"/>
          <w:sz w:val="28"/>
          <w:szCs w:val="28"/>
        </w:rPr>
      </w:pPr>
    </w:p>
    <w:p w:rsidR="007716B2" w:rsidRDefault="007716B2">
      <w:pPr>
        <w:ind w:firstLine="560"/>
        <w:jc w:val="center"/>
        <w:rPr>
          <w:rFonts w:ascii="宋体" w:hAnsi="宋体"/>
          <w:sz w:val="28"/>
          <w:szCs w:val="28"/>
        </w:rPr>
      </w:pPr>
    </w:p>
    <w:p w:rsidR="00FD2BA2" w:rsidRDefault="00FD2BA2" w:rsidP="00FD2BA2">
      <w:pPr>
        <w:adjustRightInd w:val="0"/>
        <w:snapToGrid w:val="0"/>
        <w:spacing w:line="360" w:lineRule="auto"/>
        <w:jc w:val="center"/>
        <w:rPr>
          <w:rFonts w:ascii="等线" w:eastAsia="黑体" w:hAnsi="等线"/>
          <w:color w:val="000000"/>
          <w:spacing w:val="20"/>
          <w:sz w:val="42"/>
          <w:szCs w:val="42"/>
        </w:rPr>
      </w:pPr>
      <w:r>
        <w:rPr>
          <w:rFonts w:ascii="等线" w:eastAsia="黑体" w:hAnsi="等线" w:hint="eastAsia"/>
          <w:color w:val="000000"/>
          <w:spacing w:val="20"/>
          <w:sz w:val="42"/>
          <w:szCs w:val="42"/>
        </w:rPr>
        <w:t>《</w:t>
      </w:r>
      <w:r w:rsidRPr="00FD2BA2">
        <w:rPr>
          <w:rFonts w:ascii="等线" w:eastAsia="黑体" w:hAnsi="等线" w:hint="eastAsia"/>
          <w:color w:val="000000"/>
          <w:spacing w:val="20"/>
          <w:sz w:val="42"/>
          <w:szCs w:val="42"/>
        </w:rPr>
        <w:t>面向城市面源的典型城市下垫面遥感提取技术指南</w:t>
      </w:r>
      <w:r>
        <w:rPr>
          <w:rFonts w:ascii="等线" w:eastAsia="黑体" w:hAnsi="等线" w:hint="eastAsia"/>
          <w:color w:val="000000"/>
          <w:spacing w:val="20"/>
          <w:sz w:val="42"/>
          <w:szCs w:val="42"/>
        </w:rPr>
        <w:t>（征求意见稿）》</w:t>
      </w:r>
    </w:p>
    <w:p w:rsidR="00FD2BA2" w:rsidRDefault="00FD2BA2" w:rsidP="00FD2BA2">
      <w:pPr>
        <w:adjustRightInd w:val="0"/>
        <w:snapToGrid w:val="0"/>
        <w:spacing w:line="360" w:lineRule="auto"/>
        <w:jc w:val="center"/>
        <w:rPr>
          <w:rFonts w:ascii="等线" w:eastAsia="黑体" w:hAnsi="等线"/>
          <w:color w:val="000000"/>
          <w:spacing w:val="20"/>
          <w:sz w:val="42"/>
          <w:szCs w:val="42"/>
        </w:rPr>
      </w:pPr>
      <w:r>
        <w:rPr>
          <w:rFonts w:ascii="等线" w:eastAsia="黑体" w:hAnsi="等线" w:hint="eastAsia"/>
          <w:color w:val="000000"/>
          <w:spacing w:val="20"/>
          <w:sz w:val="42"/>
          <w:szCs w:val="42"/>
        </w:rPr>
        <w:t>编制说明</w:t>
      </w:r>
    </w:p>
    <w:p w:rsidR="007716B2" w:rsidRDefault="007716B2">
      <w:pPr>
        <w:ind w:firstLine="560"/>
        <w:jc w:val="center"/>
        <w:rPr>
          <w:rFonts w:ascii="黑体" w:eastAsia="黑体"/>
          <w:sz w:val="28"/>
          <w:szCs w:val="28"/>
        </w:rPr>
      </w:pPr>
    </w:p>
    <w:p w:rsidR="007716B2" w:rsidRDefault="007716B2">
      <w:pPr>
        <w:ind w:firstLine="560"/>
        <w:jc w:val="center"/>
        <w:rPr>
          <w:rFonts w:ascii="黑体" w:eastAsia="黑体"/>
          <w:sz w:val="28"/>
          <w:szCs w:val="28"/>
        </w:rPr>
      </w:pPr>
    </w:p>
    <w:p w:rsidR="00FD2BA2" w:rsidRDefault="00FD2BA2">
      <w:pPr>
        <w:ind w:firstLine="560"/>
        <w:jc w:val="center"/>
        <w:rPr>
          <w:rFonts w:ascii="黑体" w:eastAsia="黑体"/>
          <w:sz w:val="28"/>
          <w:szCs w:val="28"/>
        </w:rPr>
      </w:pPr>
    </w:p>
    <w:p w:rsidR="00FD2BA2" w:rsidRDefault="00FD2BA2">
      <w:pPr>
        <w:ind w:firstLine="560"/>
        <w:jc w:val="center"/>
        <w:rPr>
          <w:rFonts w:ascii="黑体" w:eastAsia="黑体"/>
          <w:sz w:val="28"/>
          <w:szCs w:val="28"/>
        </w:rPr>
      </w:pPr>
    </w:p>
    <w:p w:rsidR="00FD2BA2" w:rsidRDefault="00FD2BA2">
      <w:pPr>
        <w:ind w:firstLine="560"/>
        <w:jc w:val="center"/>
        <w:rPr>
          <w:rFonts w:ascii="黑体" w:eastAsia="黑体"/>
          <w:sz w:val="28"/>
          <w:szCs w:val="28"/>
        </w:rPr>
      </w:pPr>
    </w:p>
    <w:p w:rsidR="00FD2BA2" w:rsidRDefault="00FD2BA2">
      <w:pPr>
        <w:ind w:firstLine="560"/>
        <w:jc w:val="center"/>
        <w:rPr>
          <w:rFonts w:ascii="黑体" w:eastAsia="黑体"/>
          <w:sz w:val="28"/>
          <w:szCs w:val="28"/>
        </w:rPr>
      </w:pPr>
    </w:p>
    <w:p w:rsidR="00FD2BA2" w:rsidRDefault="00FD2BA2">
      <w:pPr>
        <w:ind w:firstLine="560"/>
        <w:jc w:val="center"/>
        <w:rPr>
          <w:rFonts w:ascii="黑体" w:eastAsia="黑体"/>
          <w:sz w:val="28"/>
          <w:szCs w:val="28"/>
        </w:rPr>
      </w:pPr>
    </w:p>
    <w:p w:rsidR="00FD2BA2" w:rsidRDefault="00FD2BA2">
      <w:pPr>
        <w:ind w:firstLine="560"/>
        <w:jc w:val="center"/>
        <w:rPr>
          <w:rFonts w:ascii="黑体" w:eastAsia="黑体"/>
          <w:sz w:val="28"/>
          <w:szCs w:val="28"/>
        </w:rPr>
      </w:pPr>
    </w:p>
    <w:p w:rsidR="007716B2" w:rsidRDefault="007716B2">
      <w:pPr>
        <w:ind w:firstLine="560"/>
        <w:jc w:val="center"/>
        <w:rPr>
          <w:rFonts w:ascii="黑体" w:eastAsia="黑体"/>
          <w:sz w:val="28"/>
          <w:szCs w:val="28"/>
        </w:rPr>
      </w:pPr>
    </w:p>
    <w:p w:rsidR="007716B2" w:rsidRDefault="007716B2">
      <w:pPr>
        <w:ind w:firstLine="560"/>
        <w:jc w:val="center"/>
        <w:rPr>
          <w:rFonts w:ascii="黑体" w:eastAsia="黑体"/>
          <w:sz w:val="28"/>
          <w:szCs w:val="28"/>
        </w:rPr>
      </w:pPr>
    </w:p>
    <w:p w:rsidR="007716B2" w:rsidRDefault="00281E9F">
      <w:pPr>
        <w:ind w:firstLine="560"/>
        <w:jc w:val="center"/>
        <w:rPr>
          <w:rFonts w:ascii="黑体" w:eastAsia="黑体"/>
          <w:sz w:val="28"/>
          <w:szCs w:val="28"/>
        </w:rPr>
      </w:pPr>
      <w:r>
        <w:rPr>
          <w:rFonts w:ascii="黑体" w:eastAsia="黑体" w:hint="eastAsia"/>
          <w:sz w:val="28"/>
          <w:szCs w:val="28"/>
        </w:rPr>
        <w:t>《面向城市面源的典型城市下垫面遥感提取技术指南》编制组</w:t>
      </w:r>
    </w:p>
    <w:p w:rsidR="007716B2" w:rsidRDefault="00FD2BA2">
      <w:pPr>
        <w:ind w:firstLine="560"/>
        <w:jc w:val="center"/>
        <w:rPr>
          <w:rFonts w:ascii="黑体" w:eastAsia="黑体"/>
          <w:sz w:val="28"/>
          <w:szCs w:val="28"/>
        </w:rPr>
        <w:sectPr w:rsidR="007716B2">
          <w:footerReference w:type="even" r:id="rId9"/>
          <w:footerReference w:type="default" r:id="rId10"/>
          <w:pgSz w:w="11906" w:h="16838"/>
          <w:pgMar w:top="1440" w:right="1800" w:bottom="1440" w:left="1800" w:header="851" w:footer="992" w:gutter="0"/>
          <w:pgNumType w:start="0"/>
          <w:cols w:space="720"/>
          <w:titlePg/>
          <w:docGrid w:type="lines" w:linePitch="312"/>
        </w:sectPr>
      </w:pPr>
      <w:r>
        <w:rPr>
          <w:rFonts w:ascii="黑体" w:eastAsia="黑体" w:hint="eastAsia"/>
          <w:sz w:val="28"/>
          <w:szCs w:val="28"/>
        </w:rPr>
        <w:t>二零二零</w:t>
      </w:r>
      <w:r w:rsidR="00281E9F">
        <w:rPr>
          <w:rFonts w:ascii="黑体" w:eastAsia="黑体" w:hint="eastAsia"/>
          <w:sz w:val="28"/>
          <w:szCs w:val="28"/>
        </w:rPr>
        <w:t>年</w:t>
      </w:r>
      <w:r>
        <w:rPr>
          <w:rFonts w:ascii="黑体" w:eastAsia="黑体" w:hint="eastAsia"/>
          <w:sz w:val="28"/>
          <w:szCs w:val="28"/>
        </w:rPr>
        <w:t>三</w:t>
      </w:r>
      <w:r w:rsidR="00281E9F">
        <w:rPr>
          <w:rFonts w:ascii="黑体" w:eastAsia="黑体" w:hint="eastAsia"/>
          <w:sz w:val="28"/>
          <w:szCs w:val="28"/>
        </w:rPr>
        <w:t>月</w:t>
      </w:r>
    </w:p>
    <w:p w:rsidR="00FD2BA2" w:rsidRPr="00111102" w:rsidRDefault="00FD2BA2" w:rsidP="00FD2BA2">
      <w:pPr>
        <w:spacing w:line="360" w:lineRule="auto"/>
        <w:jc w:val="left"/>
        <w:rPr>
          <w:rFonts w:eastAsia="黑体"/>
          <w:color w:val="000000"/>
          <w:kern w:val="0"/>
          <w:sz w:val="30"/>
          <w:szCs w:val="30"/>
        </w:rPr>
      </w:pPr>
      <w:r w:rsidRPr="00111102">
        <w:rPr>
          <w:rFonts w:eastAsia="黑体"/>
          <w:color w:val="000000"/>
          <w:kern w:val="0"/>
          <w:sz w:val="30"/>
          <w:szCs w:val="30"/>
        </w:rPr>
        <w:lastRenderedPageBreak/>
        <w:t>项目名称：</w:t>
      </w:r>
      <w:r w:rsidRPr="00111102">
        <w:rPr>
          <w:rFonts w:eastAsia="黑体"/>
          <w:color w:val="000000"/>
          <w:kern w:val="0"/>
          <w:sz w:val="30"/>
          <w:szCs w:val="30"/>
        </w:rPr>
        <w:t>2019</w:t>
      </w:r>
      <w:r w:rsidRPr="00111102">
        <w:rPr>
          <w:rFonts w:eastAsia="黑体"/>
          <w:color w:val="000000"/>
          <w:kern w:val="0"/>
          <w:sz w:val="30"/>
          <w:szCs w:val="30"/>
        </w:rPr>
        <w:t>年中国环境科学学会标准（第二批）</w:t>
      </w:r>
    </w:p>
    <w:p w:rsidR="00FD2BA2" w:rsidRPr="00111102" w:rsidRDefault="00FD2BA2" w:rsidP="00FD2BA2">
      <w:pPr>
        <w:spacing w:line="360" w:lineRule="auto"/>
        <w:jc w:val="left"/>
        <w:rPr>
          <w:rFonts w:eastAsia="黑体"/>
          <w:color w:val="000000"/>
          <w:kern w:val="0"/>
          <w:sz w:val="30"/>
          <w:szCs w:val="30"/>
        </w:rPr>
      </w:pPr>
      <w:r w:rsidRPr="00111102">
        <w:rPr>
          <w:rFonts w:eastAsia="黑体"/>
          <w:color w:val="000000"/>
          <w:kern w:val="0"/>
          <w:sz w:val="30"/>
          <w:szCs w:val="30"/>
        </w:rPr>
        <w:t>承担单位：生态环境部卫星环境应用中心</w:t>
      </w:r>
    </w:p>
    <w:p w:rsidR="00FD2BA2" w:rsidRPr="00111102" w:rsidRDefault="00FD2BA2" w:rsidP="00FD2BA2">
      <w:pPr>
        <w:spacing w:line="360" w:lineRule="auto"/>
        <w:jc w:val="left"/>
        <w:rPr>
          <w:rFonts w:eastAsia="黑体"/>
          <w:color w:val="000000"/>
          <w:kern w:val="0"/>
          <w:sz w:val="30"/>
          <w:szCs w:val="30"/>
        </w:rPr>
      </w:pPr>
      <w:r w:rsidRPr="00111102">
        <w:rPr>
          <w:rFonts w:eastAsia="黑体"/>
          <w:color w:val="000000"/>
          <w:kern w:val="0"/>
          <w:sz w:val="30"/>
          <w:szCs w:val="30"/>
        </w:rPr>
        <w:t>项目联系人：高强</w:t>
      </w:r>
      <w:r>
        <w:rPr>
          <w:rFonts w:eastAsia="黑体" w:hint="eastAsia"/>
          <w:color w:val="000000"/>
          <w:kern w:val="0"/>
          <w:sz w:val="30"/>
          <w:szCs w:val="30"/>
        </w:rPr>
        <w:t xml:space="preserve"> </w:t>
      </w:r>
      <w:r>
        <w:rPr>
          <w:rFonts w:eastAsia="黑体"/>
          <w:color w:val="000000"/>
          <w:kern w:val="0"/>
          <w:sz w:val="30"/>
          <w:szCs w:val="30"/>
        </w:rPr>
        <w:t>010</w:t>
      </w:r>
      <w:r>
        <w:rPr>
          <w:rFonts w:eastAsia="黑体" w:hint="eastAsia"/>
          <w:color w:val="000000"/>
          <w:kern w:val="0"/>
          <w:sz w:val="30"/>
          <w:szCs w:val="30"/>
        </w:rPr>
        <w:t>-</w:t>
      </w:r>
      <w:r>
        <w:rPr>
          <w:rFonts w:eastAsia="黑体"/>
          <w:color w:val="000000"/>
          <w:kern w:val="0"/>
          <w:sz w:val="30"/>
          <w:szCs w:val="30"/>
        </w:rPr>
        <w:t>62246242</w:t>
      </w:r>
    </w:p>
    <w:p w:rsidR="00FD2BA2" w:rsidRPr="00111102" w:rsidRDefault="00FD2BA2" w:rsidP="00FD2BA2">
      <w:pPr>
        <w:spacing w:line="360" w:lineRule="auto"/>
        <w:jc w:val="left"/>
        <w:rPr>
          <w:rFonts w:eastAsia="黑体"/>
          <w:color w:val="000000"/>
          <w:kern w:val="0"/>
          <w:sz w:val="30"/>
          <w:szCs w:val="30"/>
        </w:rPr>
      </w:pPr>
      <w:r w:rsidRPr="00111102">
        <w:rPr>
          <w:rFonts w:eastAsia="黑体"/>
          <w:color w:val="000000"/>
          <w:kern w:val="0"/>
          <w:sz w:val="30"/>
          <w:szCs w:val="30"/>
        </w:rPr>
        <w:t>编制组负责人：</w:t>
      </w:r>
      <w:r>
        <w:rPr>
          <w:rFonts w:eastAsia="黑体" w:hint="eastAsia"/>
          <w:color w:val="000000"/>
          <w:kern w:val="0"/>
          <w:sz w:val="30"/>
          <w:szCs w:val="30"/>
        </w:rPr>
        <w:t>朱利</w:t>
      </w:r>
      <w:r>
        <w:rPr>
          <w:rFonts w:eastAsia="黑体" w:hint="eastAsia"/>
          <w:color w:val="000000"/>
          <w:kern w:val="0"/>
          <w:sz w:val="30"/>
          <w:szCs w:val="30"/>
        </w:rPr>
        <w:t xml:space="preserve"> </w:t>
      </w:r>
      <w:r>
        <w:rPr>
          <w:rFonts w:eastAsia="黑体"/>
          <w:color w:val="000000"/>
          <w:kern w:val="0"/>
          <w:sz w:val="30"/>
          <w:szCs w:val="30"/>
        </w:rPr>
        <w:t>13488658872</w:t>
      </w:r>
    </w:p>
    <w:p w:rsidR="00FD2BA2" w:rsidRPr="00111102" w:rsidRDefault="00FD2BA2" w:rsidP="00FD2BA2">
      <w:pPr>
        <w:spacing w:line="360" w:lineRule="auto"/>
        <w:jc w:val="left"/>
        <w:rPr>
          <w:rFonts w:eastAsia="黑体"/>
          <w:color w:val="000000"/>
          <w:kern w:val="0"/>
          <w:sz w:val="30"/>
          <w:szCs w:val="30"/>
        </w:rPr>
      </w:pPr>
      <w:r w:rsidRPr="00111102">
        <w:rPr>
          <w:rFonts w:eastAsia="黑体"/>
          <w:color w:val="000000"/>
          <w:kern w:val="0"/>
          <w:sz w:val="30"/>
          <w:szCs w:val="30"/>
        </w:rPr>
        <w:t>编制组联系人：黄莉</w:t>
      </w:r>
      <w:r w:rsidRPr="00111102">
        <w:rPr>
          <w:rFonts w:eastAsia="黑体"/>
          <w:color w:val="000000"/>
          <w:kern w:val="0"/>
          <w:sz w:val="30"/>
          <w:szCs w:val="30"/>
        </w:rPr>
        <w:t xml:space="preserve"> 18810913281</w:t>
      </w:r>
    </w:p>
    <w:p w:rsidR="007716B2" w:rsidRPr="00FD2BA2" w:rsidRDefault="007716B2">
      <w:pPr>
        <w:pStyle w:val="a0"/>
        <w:ind w:firstLineChars="0" w:firstLine="0"/>
      </w:pPr>
    </w:p>
    <w:p w:rsidR="00FD2BA2" w:rsidRDefault="00FD2BA2">
      <w:pPr>
        <w:pStyle w:val="a0"/>
        <w:ind w:firstLine="640"/>
        <w:jc w:val="center"/>
        <w:rPr>
          <w:rFonts w:ascii="黑体" w:eastAsia="黑体" w:hAnsi="黑体" w:cs="黑体"/>
          <w:sz w:val="32"/>
          <w:szCs w:val="32"/>
        </w:rPr>
        <w:sectPr w:rsidR="00FD2BA2">
          <w:footerReference w:type="default" r:id="rId11"/>
          <w:footnotePr>
            <w:numFmt w:val="decimalEnclosedCircleChinese"/>
            <w:numRestart w:val="eachPage"/>
          </w:footnotePr>
          <w:pgSz w:w="11906" w:h="16838"/>
          <w:pgMar w:top="1418" w:right="1797" w:bottom="1134" w:left="1797" w:header="851" w:footer="1134" w:gutter="0"/>
          <w:pgNumType w:fmt="upperRoman" w:start="1"/>
          <w:cols w:space="720"/>
          <w:docGrid w:type="lines" w:linePitch="312"/>
        </w:sectPr>
      </w:pPr>
    </w:p>
    <w:p w:rsidR="007716B2" w:rsidRDefault="00281E9F">
      <w:pPr>
        <w:pStyle w:val="a0"/>
        <w:ind w:firstLine="640"/>
        <w:jc w:val="center"/>
        <w:rPr>
          <w:noProof/>
        </w:rPr>
      </w:pPr>
      <w:r>
        <w:rPr>
          <w:rFonts w:ascii="黑体" w:eastAsia="黑体" w:hAnsi="黑体" w:cs="黑体" w:hint="eastAsia"/>
          <w:sz w:val="32"/>
          <w:szCs w:val="32"/>
        </w:rPr>
        <w:lastRenderedPageBreak/>
        <w:t>目 录</w:t>
      </w:r>
      <w:r>
        <w:fldChar w:fldCharType="begin"/>
      </w:r>
      <w:r>
        <w:instrText xml:space="preserve"> TOC \o "1-2" \h \z \u </w:instrText>
      </w:r>
      <w:r>
        <w:fldChar w:fldCharType="separate"/>
      </w:r>
    </w:p>
    <w:p w:rsidR="007716B2" w:rsidRDefault="00413641">
      <w:pPr>
        <w:pStyle w:val="11"/>
        <w:tabs>
          <w:tab w:val="left" w:pos="420"/>
          <w:tab w:val="right" w:leader="dot" w:pos="8302"/>
        </w:tabs>
        <w:rPr>
          <w:rFonts w:asciiTheme="minorHAnsi" w:eastAsiaTheme="minorEastAsia" w:hAnsiTheme="minorHAnsi" w:cstheme="minorBidi"/>
          <w:noProof/>
          <w:szCs w:val="22"/>
        </w:rPr>
      </w:pPr>
      <w:hyperlink w:anchor="_Toc16786774" w:history="1">
        <w:r w:rsidR="00281E9F">
          <w:rPr>
            <w:rStyle w:val="af9"/>
            <w:noProof/>
          </w:rPr>
          <w:t>1</w:t>
        </w:r>
        <w:r w:rsidR="00281E9F">
          <w:rPr>
            <w:rFonts w:asciiTheme="minorHAnsi" w:eastAsiaTheme="minorEastAsia" w:hAnsiTheme="minorHAnsi" w:cstheme="minorBidi"/>
            <w:noProof/>
            <w:szCs w:val="22"/>
          </w:rPr>
          <w:tab/>
        </w:r>
        <w:r w:rsidR="00281E9F">
          <w:rPr>
            <w:rStyle w:val="af9"/>
            <w:noProof/>
          </w:rPr>
          <w:t>工作简况</w:t>
        </w:r>
        <w:r w:rsidR="00281E9F">
          <w:rPr>
            <w:noProof/>
          </w:rPr>
          <w:tab/>
        </w:r>
        <w:r w:rsidR="00281E9F">
          <w:rPr>
            <w:noProof/>
          </w:rPr>
          <w:fldChar w:fldCharType="begin"/>
        </w:r>
        <w:r w:rsidR="00281E9F">
          <w:rPr>
            <w:noProof/>
          </w:rPr>
          <w:instrText xml:space="preserve"> PAGEREF _Toc16786774 \h </w:instrText>
        </w:r>
        <w:r w:rsidR="00281E9F">
          <w:rPr>
            <w:noProof/>
          </w:rPr>
        </w:r>
        <w:r w:rsidR="00281E9F">
          <w:rPr>
            <w:noProof/>
          </w:rPr>
          <w:fldChar w:fldCharType="separate"/>
        </w:r>
        <w:r w:rsidR="00113EFC">
          <w:rPr>
            <w:noProof/>
          </w:rPr>
          <w:t>1</w:t>
        </w:r>
        <w:r w:rsidR="00281E9F">
          <w:rPr>
            <w:noProof/>
          </w:rPr>
          <w:fldChar w:fldCharType="end"/>
        </w:r>
      </w:hyperlink>
    </w:p>
    <w:p w:rsidR="007716B2" w:rsidRDefault="00413641">
      <w:pPr>
        <w:pStyle w:val="21"/>
        <w:tabs>
          <w:tab w:val="left" w:pos="1050"/>
          <w:tab w:val="right" w:leader="dot" w:pos="8302"/>
        </w:tabs>
        <w:rPr>
          <w:rFonts w:asciiTheme="minorHAnsi" w:eastAsiaTheme="minorEastAsia" w:hAnsiTheme="minorHAnsi" w:cstheme="minorBidi"/>
          <w:noProof/>
          <w:szCs w:val="22"/>
        </w:rPr>
      </w:pPr>
      <w:hyperlink w:anchor="_Toc16786775" w:history="1">
        <w:r w:rsidR="00281E9F">
          <w:rPr>
            <w:rStyle w:val="af9"/>
            <w:noProof/>
          </w:rPr>
          <w:t>1.1</w:t>
        </w:r>
        <w:r w:rsidR="00281E9F">
          <w:rPr>
            <w:rFonts w:asciiTheme="minorHAnsi" w:eastAsiaTheme="minorEastAsia" w:hAnsiTheme="minorHAnsi" w:cstheme="minorBidi"/>
            <w:noProof/>
            <w:szCs w:val="22"/>
          </w:rPr>
          <w:tab/>
        </w:r>
        <w:r w:rsidR="00281E9F">
          <w:rPr>
            <w:rStyle w:val="af9"/>
            <w:noProof/>
          </w:rPr>
          <w:t>任务来源</w:t>
        </w:r>
        <w:r w:rsidR="00281E9F">
          <w:rPr>
            <w:noProof/>
          </w:rPr>
          <w:tab/>
        </w:r>
        <w:r w:rsidR="00281E9F">
          <w:rPr>
            <w:noProof/>
          </w:rPr>
          <w:fldChar w:fldCharType="begin"/>
        </w:r>
        <w:r w:rsidR="00281E9F">
          <w:rPr>
            <w:noProof/>
          </w:rPr>
          <w:instrText xml:space="preserve"> PAGEREF _Toc16786775 \h </w:instrText>
        </w:r>
        <w:r w:rsidR="00281E9F">
          <w:rPr>
            <w:noProof/>
          </w:rPr>
        </w:r>
        <w:r w:rsidR="00281E9F">
          <w:rPr>
            <w:noProof/>
          </w:rPr>
          <w:fldChar w:fldCharType="separate"/>
        </w:r>
        <w:r w:rsidR="00113EFC">
          <w:rPr>
            <w:noProof/>
          </w:rPr>
          <w:t>1</w:t>
        </w:r>
        <w:r w:rsidR="00281E9F">
          <w:rPr>
            <w:noProof/>
          </w:rPr>
          <w:fldChar w:fldCharType="end"/>
        </w:r>
      </w:hyperlink>
    </w:p>
    <w:p w:rsidR="007716B2" w:rsidRDefault="00413641">
      <w:pPr>
        <w:pStyle w:val="21"/>
        <w:tabs>
          <w:tab w:val="left" w:pos="1050"/>
          <w:tab w:val="right" w:leader="dot" w:pos="8302"/>
        </w:tabs>
        <w:rPr>
          <w:rFonts w:asciiTheme="minorHAnsi" w:eastAsiaTheme="minorEastAsia" w:hAnsiTheme="minorHAnsi" w:cstheme="minorBidi"/>
          <w:noProof/>
          <w:szCs w:val="22"/>
        </w:rPr>
      </w:pPr>
      <w:hyperlink w:anchor="_Toc16786776" w:history="1">
        <w:r w:rsidR="00281E9F">
          <w:rPr>
            <w:rStyle w:val="af9"/>
            <w:noProof/>
          </w:rPr>
          <w:t>1.2</w:t>
        </w:r>
        <w:r w:rsidR="00281E9F">
          <w:rPr>
            <w:rFonts w:asciiTheme="minorHAnsi" w:eastAsiaTheme="minorEastAsia" w:hAnsiTheme="minorHAnsi" w:cstheme="minorBidi"/>
            <w:noProof/>
            <w:szCs w:val="22"/>
          </w:rPr>
          <w:tab/>
        </w:r>
        <w:r w:rsidR="00281E9F">
          <w:rPr>
            <w:rStyle w:val="af9"/>
            <w:noProof/>
          </w:rPr>
          <w:t>工作过程</w:t>
        </w:r>
        <w:r w:rsidR="00281E9F">
          <w:rPr>
            <w:noProof/>
          </w:rPr>
          <w:tab/>
        </w:r>
        <w:r w:rsidR="00281E9F">
          <w:rPr>
            <w:noProof/>
          </w:rPr>
          <w:fldChar w:fldCharType="begin"/>
        </w:r>
        <w:r w:rsidR="00281E9F">
          <w:rPr>
            <w:noProof/>
          </w:rPr>
          <w:instrText xml:space="preserve"> PAGEREF _Toc16786776 \h </w:instrText>
        </w:r>
        <w:r w:rsidR="00281E9F">
          <w:rPr>
            <w:noProof/>
          </w:rPr>
        </w:r>
        <w:r w:rsidR="00281E9F">
          <w:rPr>
            <w:noProof/>
          </w:rPr>
          <w:fldChar w:fldCharType="separate"/>
        </w:r>
        <w:r w:rsidR="00113EFC">
          <w:rPr>
            <w:noProof/>
          </w:rPr>
          <w:t>1</w:t>
        </w:r>
        <w:r w:rsidR="00281E9F">
          <w:rPr>
            <w:noProof/>
          </w:rPr>
          <w:fldChar w:fldCharType="end"/>
        </w:r>
      </w:hyperlink>
    </w:p>
    <w:p w:rsidR="007716B2" w:rsidRDefault="00413641">
      <w:pPr>
        <w:pStyle w:val="21"/>
        <w:tabs>
          <w:tab w:val="left" w:pos="1050"/>
          <w:tab w:val="right" w:leader="dot" w:pos="8302"/>
        </w:tabs>
        <w:rPr>
          <w:rFonts w:asciiTheme="minorHAnsi" w:eastAsiaTheme="minorEastAsia" w:hAnsiTheme="minorHAnsi" w:cstheme="minorBidi"/>
          <w:noProof/>
          <w:szCs w:val="22"/>
        </w:rPr>
      </w:pPr>
      <w:hyperlink w:anchor="_Toc16786777" w:history="1">
        <w:r w:rsidR="00281E9F">
          <w:rPr>
            <w:rStyle w:val="af9"/>
            <w:noProof/>
          </w:rPr>
          <w:t>1.3</w:t>
        </w:r>
        <w:r w:rsidR="00281E9F">
          <w:rPr>
            <w:rFonts w:asciiTheme="minorHAnsi" w:eastAsiaTheme="minorEastAsia" w:hAnsiTheme="minorHAnsi" w:cstheme="minorBidi"/>
            <w:noProof/>
            <w:szCs w:val="22"/>
          </w:rPr>
          <w:tab/>
        </w:r>
        <w:r w:rsidR="00281E9F">
          <w:rPr>
            <w:rStyle w:val="af9"/>
            <w:noProof/>
          </w:rPr>
          <w:t>主要起草人及所做的工作</w:t>
        </w:r>
        <w:r w:rsidR="00281E9F">
          <w:rPr>
            <w:noProof/>
          </w:rPr>
          <w:tab/>
        </w:r>
        <w:r w:rsidR="00281E9F">
          <w:rPr>
            <w:noProof/>
          </w:rPr>
          <w:fldChar w:fldCharType="begin"/>
        </w:r>
        <w:r w:rsidR="00281E9F">
          <w:rPr>
            <w:noProof/>
          </w:rPr>
          <w:instrText xml:space="preserve"> PAGEREF _Toc16786777 \h </w:instrText>
        </w:r>
        <w:r w:rsidR="00281E9F">
          <w:rPr>
            <w:noProof/>
          </w:rPr>
        </w:r>
        <w:r w:rsidR="00281E9F">
          <w:rPr>
            <w:noProof/>
          </w:rPr>
          <w:fldChar w:fldCharType="separate"/>
        </w:r>
        <w:r w:rsidR="00113EFC">
          <w:rPr>
            <w:noProof/>
          </w:rPr>
          <w:t>1</w:t>
        </w:r>
        <w:r w:rsidR="00281E9F">
          <w:rPr>
            <w:noProof/>
          </w:rPr>
          <w:fldChar w:fldCharType="end"/>
        </w:r>
      </w:hyperlink>
    </w:p>
    <w:p w:rsidR="007716B2" w:rsidRDefault="00413641">
      <w:pPr>
        <w:pStyle w:val="11"/>
        <w:tabs>
          <w:tab w:val="left" w:pos="420"/>
          <w:tab w:val="right" w:leader="dot" w:pos="8302"/>
        </w:tabs>
        <w:rPr>
          <w:rFonts w:asciiTheme="minorHAnsi" w:eastAsiaTheme="minorEastAsia" w:hAnsiTheme="minorHAnsi" w:cstheme="minorBidi"/>
          <w:noProof/>
          <w:szCs w:val="22"/>
        </w:rPr>
      </w:pPr>
      <w:hyperlink w:anchor="_Toc16786778" w:history="1">
        <w:r w:rsidR="00281E9F">
          <w:rPr>
            <w:rStyle w:val="af9"/>
            <w:noProof/>
          </w:rPr>
          <w:t>2</w:t>
        </w:r>
        <w:r w:rsidR="00281E9F">
          <w:rPr>
            <w:rFonts w:asciiTheme="minorHAnsi" w:eastAsiaTheme="minorEastAsia" w:hAnsiTheme="minorHAnsi" w:cstheme="minorBidi"/>
            <w:noProof/>
            <w:szCs w:val="22"/>
          </w:rPr>
          <w:tab/>
        </w:r>
        <w:r w:rsidR="00281E9F">
          <w:rPr>
            <w:rStyle w:val="af9"/>
            <w:noProof/>
          </w:rPr>
          <w:t>指南制订基本原则</w:t>
        </w:r>
        <w:r w:rsidR="00281E9F">
          <w:rPr>
            <w:noProof/>
          </w:rPr>
          <w:tab/>
        </w:r>
        <w:r w:rsidR="00281E9F">
          <w:rPr>
            <w:noProof/>
          </w:rPr>
          <w:fldChar w:fldCharType="begin"/>
        </w:r>
        <w:r w:rsidR="00281E9F">
          <w:rPr>
            <w:noProof/>
          </w:rPr>
          <w:instrText xml:space="preserve"> PAGEREF _Toc16786778 \h </w:instrText>
        </w:r>
        <w:r w:rsidR="00281E9F">
          <w:rPr>
            <w:noProof/>
          </w:rPr>
        </w:r>
        <w:r w:rsidR="00281E9F">
          <w:rPr>
            <w:noProof/>
          </w:rPr>
          <w:fldChar w:fldCharType="separate"/>
        </w:r>
        <w:r w:rsidR="00113EFC">
          <w:rPr>
            <w:noProof/>
          </w:rPr>
          <w:t>2</w:t>
        </w:r>
        <w:r w:rsidR="00281E9F">
          <w:rPr>
            <w:noProof/>
          </w:rPr>
          <w:fldChar w:fldCharType="end"/>
        </w:r>
      </w:hyperlink>
    </w:p>
    <w:p w:rsidR="007716B2" w:rsidRDefault="00413641">
      <w:pPr>
        <w:pStyle w:val="11"/>
        <w:tabs>
          <w:tab w:val="left" w:pos="420"/>
          <w:tab w:val="right" w:leader="dot" w:pos="8302"/>
        </w:tabs>
        <w:rPr>
          <w:rFonts w:asciiTheme="minorHAnsi" w:eastAsiaTheme="minorEastAsia" w:hAnsiTheme="minorHAnsi" w:cstheme="minorBidi"/>
          <w:noProof/>
          <w:szCs w:val="22"/>
        </w:rPr>
      </w:pPr>
      <w:hyperlink w:anchor="_Toc16786779" w:history="1">
        <w:r w:rsidR="00281E9F">
          <w:rPr>
            <w:rStyle w:val="af9"/>
            <w:noProof/>
          </w:rPr>
          <w:t>3</w:t>
        </w:r>
        <w:r w:rsidR="00281E9F">
          <w:rPr>
            <w:rFonts w:asciiTheme="minorHAnsi" w:eastAsiaTheme="minorEastAsia" w:hAnsiTheme="minorHAnsi" w:cstheme="minorBidi"/>
            <w:noProof/>
            <w:szCs w:val="22"/>
          </w:rPr>
          <w:tab/>
        </w:r>
        <w:r w:rsidR="00281E9F">
          <w:rPr>
            <w:rStyle w:val="af9"/>
            <w:noProof/>
          </w:rPr>
          <w:t>指南编制的目的、必要性和技术路线</w:t>
        </w:r>
        <w:r w:rsidR="00281E9F">
          <w:rPr>
            <w:noProof/>
          </w:rPr>
          <w:tab/>
        </w:r>
        <w:r w:rsidR="00281E9F">
          <w:rPr>
            <w:noProof/>
          </w:rPr>
          <w:fldChar w:fldCharType="begin"/>
        </w:r>
        <w:r w:rsidR="00281E9F">
          <w:rPr>
            <w:noProof/>
          </w:rPr>
          <w:instrText xml:space="preserve"> PAGEREF _Toc16786779 \h </w:instrText>
        </w:r>
        <w:r w:rsidR="00281E9F">
          <w:rPr>
            <w:noProof/>
          </w:rPr>
        </w:r>
        <w:r w:rsidR="00281E9F">
          <w:rPr>
            <w:noProof/>
          </w:rPr>
          <w:fldChar w:fldCharType="separate"/>
        </w:r>
        <w:r w:rsidR="00113EFC">
          <w:rPr>
            <w:noProof/>
          </w:rPr>
          <w:t>2</w:t>
        </w:r>
        <w:r w:rsidR="00281E9F">
          <w:rPr>
            <w:noProof/>
          </w:rPr>
          <w:fldChar w:fldCharType="end"/>
        </w:r>
      </w:hyperlink>
    </w:p>
    <w:p w:rsidR="007716B2" w:rsidRDefault="00413641">
      <w:pPr>
        <w:pStyle w:val="21"/>
        <w:tabs>
          <w:tab w:val="left" w:pos="1050"/>
          <w:tab w:val="right" w:leader="dot" w:pos="8302"/>
        </w:tabs>
        <w:rPr>
          <w:rFonts w:asciiTheme="minorHAnsi" w:eastAsiaTheme="minorEastAsia" w:hAnsiTheme="minorHAnsi" w:cstheme="minorBidi"/>
          <w:noProof/>
          <w:szCs w:val="22"/>
        </w:rPr>
      </w:pPr>
      <w:hyperlink w:anchor="_Toc16786780" w:history="1">
        <w:r w:rsidR="00281E9F">
          <w:rPr>
            <w:rStyle w:val="af9"/>
            <w:noProof/>
          </w:rPr>
          <w:t>3.1</w:t>
        </w:r>
        <w:r w:rsidR="00281E9F">
          <w:rPr>
            <w:rFonts w:asciiTheme="minorHAnsi" w:eastAsiaTheme="minorEastAsia" w:hAnsiTheme="minorHAnsi" w:cstheme="minorBidi"/>
            <w:noProof/>
            <w:szCs w:val="22"/>
          </w:rPr>
          <w:tab/>
        </w:r>
        <w:r w:rsidR="00281E9F">
          <w:rPr>
            <w:rStyle w:val="af9"/>
            <w:noProof/>
          </w:rPr>
          <w:t>指南制订的目的和作用</w:t>
        </w:r>
        <w:r w:rsidR="00281E9F">
          <w:rPr>
            <w:noProof/>
          </w:rPr>
          <w:tab/>
        </w:r>
        <w:r w:rsidR="00281E9F">
          <w:rPr>
            <w:noProof/>
          </w:rPr>
          <w:fldChar w:fldCharType="begin"/>
        </w:r>
        <w:r w:rsidR="00281E9F">
          <w:rPr>
            <w:noProof/>
          </w:rPr>
          <w:instrText xml:space="preserve"> PAGEREF _Toc16786780 \h </w:instrText>
        </w:r>
        <w:r w:rsidR="00281E9F">
          <w:rPr>
            <w:noProof/>
          </w:rPr>
        </w:r>
        <w:r w:rsidR="00281E9F">
          <w:rPr>
            <w:noProof/>
          </w:rPr>
          <w:fldChar w:fldCharType="separate"/>
        </w:r>
        <w:r w:rsidR="00113EFC">
          <w:rPr>
            <w:noProof/>
          </w:rPr>
          <w:t>2</w:t>
        </w:r>
        <w:r w:rsidR="00281E9F">
          <w:rPr>
            <w:noProof/>
          </w:rPr>
          <w:fldChar w:fldCharType="end"/>
        </w:r>
      </w:hyperlink>
    </w:p>
    <w:p w:rsidR="007716B2" w:rsidRDefault="00413641">
      <w:pPr>
        <w:pStyle w:val="21"/>
        <w:tabs>
          <w:tab w:val="left" w:pos="1050"/>
          <w:tab w:val="right" w:leader="dot" w:pos="8302"/>
        </w:tabs>
        <w:rPr>
          <w:rFonts w:asciiTheme="minorHAnsi" w:eastAsiaTheme="minorEastAsia" w:hAnsiTheme="minorHAnsi" w:cstheme="minorBidi"/>
          <w:noProof/>
          <w:szCs w:val="22"/>
        </w:rPr>
      </w:pPr>
      <w:hyperlink w:anchor="_Toc16786781" w:history="1">
        <w:r w:rsidR="00281E9F">
          <w:rPr>
            <w:rStyle w:val="af9"/>
            <w:noProof/>
          </w:rPr>
          <w:t>3.2</w:t>
        </w:r>
        <w:r w:rsidR="00281E9F">
          <w:rPr>
            <w:rFonts w:asciiTheme="minorHAnsi" w:eastAsiaTheme="minorEastAsia" w:hAnsiTheme="minorHAnsi" w:cstheme="minorBidi"/>
            <w:noProof/>
            <w:szCs w:val="22"/>
          </w:rPr>
          <w:tab/>
        </w:r>
        <w:r w:rsidR="00281E9F">
          <w:rPr>
            <w:rStyle w:val="af9"/>
            <w:noProof/>
          </w:rPr>
          <w:t>指南制订的必要性分析</w:t>
        </w:r>
        <w:r w:rsidR="00281E9F">
          <w:rPr>
            <w:noProof/>
          </w:rPr>
          <w:tab/>
        </w:r>
        <w:r w:rsidR="00281E9F">
          <w:rPr>
            <w:noProof/>
          </w:rPr>
          <w:fldChar w:fldCharType="begin"/>
        </w:r>
        <w:r w:rsidR="00281E9F">
          <w:rPr>
            <w:noProof/>
          </w:rPr>
          <w:instrText xml:space="preserve"> PAGEREF _Toc16786781 \h </w:instrText>
        </w:r>
        <w:r w:rsidR="00281E9F">
          <w:rPr>
            <w:noProof/>
          </w:rPr>
        </w:r>
        <w:r w:rsidR="00281E9F">
          <w:rPr>
            <w:noProof/>
          </w:rPr>
          <w:fldChar w:fldCharType="separate"/>
        </w:r>
        <w:r w:rsidR="00113EFC">
          <w:rPr>
            <w:noProof/>
          </w:rPr>
          <w:t>2</w:t>
        </w:r>
        <w:r w:rsidR="00281E9F">
          <w:rPr>
            <w:noProof/>
          </w:rPr>
          <w:fldChar w:fldCharType="end"/>
        </w:r>
      </w:hyperlink>
    </w:p>
    <w:p w:rsidR="007716B2" w:rsidRDefault="00413641">
      <w:pPr>
        <w:pStyle w:val="21"/>
        <w:tabs>
          <w:tab w:val="left" w:pos="1050"/>
          <w:tab w:val="right" w:leader="dot" w:pos="8302"/>
        </w:tabs>
        <w:rPr>
          <w:rFonts w:asciiTheme="minorHAnsi" w:eastAsiaTheme="minorEastAsia" w:hAnsiTheme="minorHAnsi" w:cstheme="minorBidi"/>
          <w:noProof/>
          <w:szCs w:val="22"/>
        </w:rPr>
      </w:pPr>
      <w:hyperlink w:anchor="_Toc16786782" w:history="1">
        <w:r w:rsidR="00281E9F">
          <w:rPr>
            <w:rStyle w:val="af9"/>
            <w:noProof/>
          </w:rPr>
          <w:t>3.3</w:t>
        </w:r>
        <w:r w:rsidR="00281E9F">
          <w:rPr>
            <w:rFonts w:asciiTheme="minorHAnsi" w:eastAsiaTheme="minorEastAsia" w:hAnsiTheme="minorHAnsi" w:cstheme="minorBidi"/>
            <w:noProof/>
            <w:szCs w:val="22"/>
          </w:rPr>
          <w:tab/>
        </w:r>
        <w:r w:rsidR="00281E9F">
          <w:rPr>
            <w:rStyle w:val="af9"/>
            <w:noProof/>
          </w:rPr>
          <w:t>城市下垫面遥感提取的研究综述</w:t>
        </w:r>
        <w:r w:rsidR="00281E9F">
          <w:rPr>
            <w:noProof/>
          </w:rPr>
          <w:tab/>
        </w:r>
        <w:r w:rsidR="00281E9F">
          <w:rPr>
            <w:noProof/>
          </w:rPr>
          <w:fldChar w:fldCharType="begin"/>
        </w:r>
        <w:r w:rsidR="00281E9F">
          <w:rPr>
            <w:noProof/>
          </w:rPr>
          <w:instrText xml:space="preserve"> PAGEREF _Toc16786782 \h </w:instrText>
        </w:r>
        <w:r w:rsidR="00281E9F">
          <w:rPr>
            <w:noProof/>
          </w:rPr>
        </w:r>
        <w:r w:rsidR="00281E9F">
          <w:rPr>
            <w:noProof/>
          </w:rPr>
          <w:fldChar w:fldCharType="separate"/>
        </w:r>
        <w:r w:rsidR="00113EFC">
          <w:rPr>
            <w:noProof/>
          </w:rPr>
          <w:t>3</w:t>
        </w:r>
        <w:r w:rsidR="00281E9F">
          <w:rPr>
            <w:noProof/>
          </w:rPr>
          <w:fldChar w:fldCharType="end"/>
        </w:r>
      </w:hyperlink>
    </w:p>
    <w:p w:rsidR="007716B2" w:rsidRDefault="00413641">
      <w:pPr>
        <w:pStyle w:val="21"/>
        <w:tabs>
          <w:tab w:val="left" w:pos="1050"/>
          <w:tab w:val="right" w:leader="dot" w:pos="8302"/>
        </w:tabs>
        <w:rPr>
          <w:rFonts w:asciiTheme="minorHAnsi" w:eastAsiaTheme="minorEastAsia" w:hAnsiTheme="minorHAnsi" w:cstheme="minorBidi"/>
          <w:noProof/>
          <w:szCs w:val="22"/>
        </w:rPr>
      </w:pPr>
      <w:hyperlink w:anchor="_Toc16786783" w:history="1">
        <w:r w:rsidR="00281E9F">
          <w:rPr>
            <w:rStyle w:val="af9"/>
            <w:noProof/>
          </w:rPr>
          <w:t>3.4</w:t>
        </w:r>
        <w:r w:rsidR="00281E9F">
          <w:rPr>
            <w:rFonts w:asciiTheme="minorHAnsi" w:eastAsiaTheme="minorEastAsia" w:hAnsiTheme="minorHAnsi" w:cstheme="minorBidi"/>
            <w:noProof/>
            <w:szCs w:val="22"/>
          </w:rPr>
          <w:tab/>
        </w:r>
        <w:r w:rsidR="00281E9F">
          <w:rPr>
            <w:rStyle w:val="af9"/>
            <w:noProof/>
          </w:rPr>
          <w:t>指南制订的技术路线</w:t>
        </w:r>
        <w:r w:rsidR="00281E9F">
          <w:rPr>
            <w:noProof/>
          </w:rPr>
          <w:tab/>
        </w:r>
        <w:r w:rsidR="00281E9F">
          <w:rPr>
            <w:noProof/>
          </w:rPr>
          <w:fldChar w:fldCharType="begin"/>
        </w:r>
        <w:r w:rsidR="00281E9F">
          <w:rPr>
            <w:noProof/>
          </w:rPr>
          <w:instrText xml:space="preserve"> PAGEREF _Toc16786783 \h </w:instrText>
        </w:r>
        <w:r w:rsidR="00281E9F">
          <w:rPr>
            <w:noProof/>
          </w:rPr>
        </w:r>
        <w:r w:rsidR="00281E9F">
          <w:rPr>
            <w:noProof/>
          </w:rPr>
          <w:fldChar w:fldCharType="separate"/>
        </w:r>
        <w:r w:rsidR="00113EFC">
          <w:rPr>
            <w:noProof/>
          </w:rPr>
          <w:t>9</w:t>
        </w:r>
        <w:r w:rsidR="00281E9F">
          <w:rPr>
            <w:noProof/>
          </w:rPr>
          <w:fldChar w:fldCharType="end"/>
        </w:r>
      </w:hyperlink>
    </w:p>
    <w:p w:rsidR="007716B2" w:rsidRDefault="00413641">
      <w:pPr>
        <w:pStyle w:val="11"/>
        <w:tabs>
          <w:tab w:val="left" w:pos="420"/>
          <w:tab w:val="right" w:leader="dot" w:pos="8302"/>
        </w:tabs>
        <w:rPr>
          <w:rFonts w:asciiTheme="minorHAnsi" w:eastAsiaTheme="minorEastAsia" w:hAnsiTheme="minorHAnsi" w:cstheme="minorBidi"/>
          <w:noProof/>
          <w:szCs w:val="22"/>
        </w:rPr>
      </w:pPr>
      <w:hyperlink w:anchor="_Toc16786784" w:history="1">
        <w:r w:rsidR="00281E9F">
          <w:rPr>
            <w:rStyle w:val="af9"/>
            <w:noProof/>
          </w:rPr>
          <w:t>4</w:t>
        </w:r>
        <w:r w:rsidR="00281E9F">
          <w:rPr>
            <w:rFonts w:asciiTheme="minorHAnsi" w:eastAsiaTheme="minorEastAsia" w:hAnsiTheme="minorHAnsi" w:cstheme="minorBidi"/>
            <w:noProof/>
            <w:szCs w:val="22"/>
          </w:rPr>
          <w:tab/>
        </w:r>
        <w:r w:rsidR="00281E9F">
          <w:rPr>
            <w:rStyle w:val="af9"/>
            <w:noProof/>
          </w:rPr>
          <w:t>指南主要技术内容、实验验证及试行结果</w:t>
        </w:r>
        <w:r w:rsidR="00281E9F">
          <w:rPr>
            <w:noProof/>
          </w:rPr>
          <w:tab/>
        </w:r>
        <w:r w:rsidR="00281E9F">
          <w:rPr>
            <w:noProof/>
          </w:rPr>
          <w:fldChar w:fldCharType="begin"/>
        </w:r>
        <w:r w:rsidR="00281E9F">
          <w:rPr>
            <w:noProof/>
          </w:rPr>
          <w:instrText xml:space="preserve"> PAGEREF _Toc16786784 \h </w:instrText>
        </w:r>
        <w:r w:rsidR="00281E9F">
          <w:rPr>
            <w:noProof/>
          </w:rPr>
        </w:r>
        <w:r w:rsidR="00281E9F">
          <w:rPr>
            <w:noProof/>
          </w:rPr>
          <w:fldChar w:fldCharType="separate"/>
        </w:r>
        <w:r w:rsidR="00113EFC">
          <w:rPr>
            <w:noProof/>
          </w:rPr>
          <w:t>9</w:t>
        </w:r>
        <w:r w:rsidR="00281E9F">
          <w:rPr>
            <w:noProof/>
          </w:rPr>
          <w:fldChar w:fldCharType="end"/>
        </w:r>
      </w:hyperlink>
    </w:p>
    <w:p w:rsidR="007716B2" w:rsidRDefault="00413641">
      <w:pPr>
        <w:pStyle w:val="21"/>
        <w:tabs>
          <w:tab w:val="left" w:pos="1050"/>
          <w:tab w:val="right" w:leader="dot" w:pos="8302"/>
        </w:tabs>
        <w:rPr>
          <w:rFonts w:asciiTheme="minorHAnsi" w:eastAsiaTheme="minorEastAsia" w:hAnsiTheme="minorHAnsi" w:cstheme="minorBidi"/>
          <w:noProof/>
          <w:szCs w:val="22"/>
        </w:rPr>
      </w:pPr>
      <w:hyperlink w:anchor="_Toc16786785" w:history="1">
        <w:r w:rsidR="00281E9F">
          <w:rPr>
            <w:rStyle w:val="af9"/>
            <w:noProof/>
          </w:rPr>
          <w:t>4.1</w:t>
        </w:r>
        <w:r w:rsidR="00281E9F">
          <w:rPr>
            <w:rFonts w:asciiTheme="minorHAnsi" w:eastAsiaTheme="minorEastAsia" w:hAnsiTheme="minorHAnsi" w:cstheme="minorBidi"/>
            <w:noProof/>
            <w:szCs w:val="22"/>
          </w:rPr>
          <w:tab/>
        </w:r>
        <w:r w:rsidR="00281E9F">
          <w:rPr>
            <w:rStyle w:val="af9"/>
            <w:noProof/>
          </w:rPr>
          <w:t>指南的主要内容</w:t>
        </w:r>
        <w:r w:rsidR="00281E9F">
          <w:rPr>
            <w:noProof/>
          </w:rPr>
          <w:tab/>
        </w:r>
        <w:r w:rsidR="00281E9F">
          <w:rPr>
            <w:noProof/>
          </w:rPr>
          <w:fldChar w:fldCharType="begin"/>
        </w:r>
        <w:r w:rsidR="00281E9F">
          <w:rPr>
            <w:noProof/>
          </w:rPr>
          <w:instrText xml:space="preserve"> PAGEREF _Toc16786785 \h </w:instrText>
        </w:r>
        <w:r w:rsidR="00281E9F">
          <w:rPr>
            <w:noProof/>
          </w:rPr>
        </w:r>
        <w:r w:rsidR="00281E9F">
          <w:rPr>
            <w:noProof/>
          </w:rPr>
          <w:fldChar w:fldCharType="separate"/>
        </w:r>
        <w:r w:rsidR="00113EFC">
          <w:rPr>
            <w:noProof/>
          </w:rPr>
          <w:t>10</w:t>
        </w:r>
        <w:r w:rsidR="00281E9F">
          <w:rPr>
            <w:noProof/>
          </w:rPr>
          <w:fldChar w:fldCharType="end"/>
        </w:r>
      </w:hyperlink>
    </w:p>
    <w:p w:rsidR="007716B2" w:rsidRDefault="00413641">
      <w:pPr>
        <w:pStyle w:val="21"/>
        <w:tabs>
          <w:tab w:val="left" w:pos="1050"/>
          <w:tab w:val="right" w:leader="dot" w:pos="8302"/>
        </w:tabs>
        <w:rPr>
          <w:rFonts w:asciiTheme="minorHAnsi" w:eastAsiaTheme="minorEastAsia" w:hAnsiTheme="minorHAnsi" w:cstheme="minorBidi"/>
          <w:noProof/>
          <w:szCs w:val="22"/>
        </w:rPr>
      </w:pPr>
      <w:hyperlink w:anchor="_Toc16786786" w:history="1">
        <w:r w:rsidR="00281E9F">
          <w:rPr>
            <w:rStyle w:val="af9"/>
            <w:noProof/>
          </w:rPr>
          <w:t>4.2</w:t>
        </w:r>
        <w:r w:rsidR="00281E9F">
          <w:rPr>
            <w:rFonts w:asciiTheme="minorHAnsi" w:eastAsiaTheme="minorEastAsia" w:hAnsiTheme="minorHAnsi" w:cstheme="minorBidi"/>
            <w:noProof/>
            <w:szCs w:val="22"/>
          </w:rPr>
          <w:tab/>
        </w:r>
        <w:r w:rsidR="00281E9F">
          <w:rPr>
            <w:rStyle w:val="af9"/>
            <w:noProof/>
          </w:rPr>
          <w:t>主要技术步骤</w:t>
        </w:r>
        <w:r w:rsidR="00281E9F">
          <w:rPr>
            <w:noProof/>
          </w:rPr>
          <w:tab/>
        </w:r>
        <w:r w:rsidR="00281E9F">
          <w:rPr>
            <w:noProof/>
          </w:rPr>
          <w:fldChar w:fldCharType="begin"/>
        </w:r>
        <w:r w:rsidR="00281E9F">
          <w:rPr>
            <w:noProof/>
          </w:rPr>
          <w:instrText xml:space="preserve"> PAGEREF _Toc16786786 \h </w:instrText>
        </w:r>
        <w:r w:rsidR="00281E9F">
          <w:rPr>
            <w:noProof/>
          </w:rPr>
        </w:r>
        <w:r w:rsidR="00281E9F">
          <w:rPr>
            <w:noProof/>
          </w:rPr>
          <w:fldChar w:fldCharType="separate"/>
        </w:r>
        <w:r w:rsidR="00113EFC">
          <w:rPr>
            <w:noProof/>
          </w:rPr>
          <w:t>12</w:t>
        </w:r>
        <w:r w:rsidR="00281E9F">
          <w:rPr>
            <w:noProof/>
          </w:rPr>
          <w:fldChar w:fldCharType="end"/>
        </w:r>
      </w:hyperlink>
    </w:p>
    <w:p w:rsidR="007716B2" w:rsidRDefault="00413641">
      <w:pPr>
        <w:pStyle w:val="21"/>
        <w:tabs>
          <w:tab w:val="left" w:pos="1050"/>
          <w:tab w:val="right" w:leader="dot" w:pos="8302"/>
        </w:tabs>
        <w:rPr>
          <w:rFonts w:asciiTheme="minorHAnsi" w:eastAsiaTheme="minorEastAsia" w:hAnsiTheme="minorHAnsi" w:cstheme="minorBidi"/>
          <w:noProof/>
          <w:szCs w:val="22"/>
        </w:rPr>
      </w:pPr>
      <w:hyperlink w:anchor="_Toc16786787" w:history="1">
        <w:r w:rsidR="00281E9F">
          <w:rPr>
            <w:rStyle w:val="af9"/>
            <w:noProof/>
          </w:rPr>
          <w:t>4.3</w:t>
        </w:r>
        <w:r w:rsidR="00281E9F">
          <w:rPr>
            <w:rFonts w:asciiTheme="minorHAnsi" w:eastAsiaTheme="minorEastAsia" w:hAnsiTheme="minorHAnsi" w:cstheme="minorBidi"/>
            <w:noProof/>
            <w:szCs w:val="22"/>
          </w:rPr>
          <w:tab/>
        </w:r>
        <w:r w:rsidR="00281E9F">
          <w:rPr>
            <w:rStyle w:val="af9"/>
            <w:noProof/>
          </w:rPr>
          <w:t>提取精度评价方法</w:t>
        </w:r>
        <w:r w:rsidR="00281E9F">
          <w:rPr>
            <w:noProof/>
          </w:rPr>
          <w:tab/>
        </w:r>
        <w:r w:rsidR="00281E9F">
          <w:rPr>
            <w:noProof/>
          </w:rPr>
          <w:fldChar w:fldCharType="begin"/>
        </w:r>
        <w:r w:rsidR="00281E9F">
          <w:rPr>
            <w:noProof/>
          </w:rPr>
          <w:instrText xml:space="preserve"> PAGEREF _Toc16786787 \h </w:instrText>
        </w:r>
        <w:r w:rsidR="00281E9F">
          <w:rPr>
            <w:noProof/>
          </w:rPr>
        </w:r>
        <w:r w:rsidR="00281E9F">
          <w:rPr>
            <w:noProof/>
          </w:rPr>
          <w:fldChar w:fldCharType="separate"/>
        </w:r>
        <w:r w:rsidR="00113EFC">
          <w:rPr>
            <w:noProof/>
          </w:rPr>
          <w:t>17</w:t>
        </w:r>
        <w:r w:rsidR="00281E9F">
          <w:rPr>
            <w:noProof/>
          </w:rPr>
          <w:fldChar w:fldCharType="end"/>
        </w:r>
      </w:hyperlink>
    </w:p>
    <w:p w:rsidR="007716B2" w:rsidRDefault="00413641">
      <w:pPr>
        <w:pStyle w:val="11"/>
        <w:tabs>
          <w:tab w:val="left" w:pos="420"/>
          <w:tab w:val="right" w:leader="dot" w:pos="8302"/>
        </w:tabs>
        <w:rPr>
          <w:rFonts w:asciiTheme="minorHAnsi" w:eastAsiaTheme="minorEastAsia" w:hAnsiTheme="minorHAnsi" w:cstheme="minorBidi"/>
          <w:noProof/>
          <w:szCs w:val="22"/>
        </w:rPr>
      </w:pPr>
      <w:hyperlink w:anchor="_Toc16786788" w:history="1">
        <w:r w:rsidR="00281E9F">
          <w:rPr>
            <w:rStyle w:val="af9"/>
            <w:noProof/>
          </w:rPr>
          <w:t>5</w:t>
        </w:r>
        <w:r w:rsidR="00281E9F">
          <w:rPr>
            <w:rFonts w:asciiTheme="minorHAnsi" w:eastAsiaTheme="minorEastAsia" w:hAnsiTheme="minorHAnsi" w:cstheme="minorBidi"/>
            <w:noProof/>
            <w:szCs w:val="22"/>
          </w:rPr>
          <w:tab/>
        </w:r>
        <w:r w:rsidR="00281E9F">
          <w:rPr>
            <w:rStyle w:val="af9"/>
            <w:noProof/>
          </w:rPr>
          <w:t>与相关标准的关系分析</w:t>
        </w:r>
        <w:r w:rsidR="00281E9F">
          <w:rPr>
            <w:noProof/>
          </w:rPr>
          <w:tab/>
        </w:r>
        <w:r w:rsidR="00281E9F">
          <w:rPr>
            <w:noProof/>
          </w:rPr>
          <w:fldChar w:fldCharType="begin"/>
        </w:r>
        <w:r w:rsidR="00281E9F">
          <w:rPr>
            <w:noProof/>
          </w:rPr>
          <w:instrText xml:space="preserve"> PAGEREF _Toc16786788 \h </w:instrText>
        </w:r>
        <w:r w:rsidR="00281E9F">
          <w:rPr>
            <w:noProof/>
          </w:rPr>
        </w:r>
        <w:r w:rsidR="00281E9F">
          <w:rPr>
            <w:noProof/>
          </w:rPr>
          <w:fldChar w:fldCharType="separate"/>
        </w:r>
        <w:r w:rsidR="00113EFC">
          <w:rPr>
            <w:noProof/>
          </w:rPr>
          <w:t>18</w:t>
        </w:r>
        <w:r w:rsidR="00281E9F">
          <w:rPr>
            <w:noProof/>
          </w:rPr>
          <w:fldChar w:fldCharType="end"/>
        </w:r>
      </w:hyperlink>
    </w:p>
    <w:p w:rsidR="007716B2" w:rsidRDefault="00413641">
      <w:pPr>
        <w:pStyle w:val="11"/>
        <w:tabs>
          <w:tab w:val="left" w:pos="420"/>
          <w:tab w:val="right" w:leader="dot" w:pos="8302"/>
        </w:tabs>
        <w:rPr>
          <w:rFonts w:asciiTheme="minorHAnsi" w:eastAsiaTheme="minorEastAsia" w:hAnsiTheme="minorHAnsi" w:cstheme="minorBidi"/>
          <w:noProof/>
          <w:szCs w:val="22"/>
        </w:rPr>
      </w:pPr>
      <w:hyperlink w:anchor="_Toc16786789" w:history="1">
        <w:r w:rsidR="00281E9F">
          <w:rPr>
            <w:rStyle w:val="af9"/>
            <w:noProof/>
          </w:rPr>
          <w:t>6</w:t>
        </w:r>
        <w:r w:rsidR="00281E9F">
          <w:rPr>
            <w:rFonts w:asciiTheme="minorHAnsi" w:eastAsiaTheme="minorEastAsia" w:hAnsiTheme="minorHAnsi" w:cstheme="minorBidi"/>
            <w:noProof/>
            <w:szCs w:val="22"/>
          </w:rPr>
          <w:tab/>
        </w:r>
        <w:r w:rsidR="00281E9F">
          <w:rPr>
            <w:rStyle w:val="af9"/>
            <w:noProof/>
          </w:rPr>
          <w:t>采用国际标准的程度及水平说明</w:t>
        </w:r>
        <w:r w:rsidR="00281E9F">
          <w:rPr>
            <w:noProof/>
          </w:rPr>
          <w:tab/>
        </w:r>
        <w:r w:rsidR="00281E9F">
          <w:rPr>
            <w:noProof/>
          </w:rPr>
          <w:fldChar w:fldCharType="begin"/>
        </w:r>
        <w:r w:rsidR="00281E9F">
          <w:rPr>
            <w:noProof/>
          </w:rPr>
          <w:instrText xml:space="preserve"> PAGEREF _Toc16786789 \h </w:instrText>
        </w:r>
        <w:r w:rsidR="00281E9F">
          <w:rPr>
            <w:noProof/>
          </w:rPr>
        </w:r>
        <w:r w:rsidR="00281E9F">
          <w:rPr>
            <w:noProof/>
          </w:rPr>
          <w:fldChar w:fldCharType="separate"/>
        </w:r>
        <w:r w:rsidR="00113EFC">
          <w:rPr>
            <w:noProof/>
          </w:rPr>
          <w:t>18</w:t>
        </w:r>
        <w:r w:rsidR="00281E9F">
          <w:rPr>
            <w:noProof/>
          </w:rPr>
          <w:fldChar w:fldCharType="end"/>
        </w:r>
      </w:hyperlink>
    </w:p>
    <w:p w:rsidR="007716B2" w:rsidRDefault="00413641">
      <w:pPr>
        <w:pStyle w:val="11"/>
        <w:tabs>
          <w:tab w:val="left" w:pos="420"/>
          <w:tab w:val="right" w:leader="dot" w:pos="8302"/>
        </w:tabs>
        <w:rPr>
          <w:rFonts w:asciiTheme="minorHAnsi" w:eastAsiaTheme="minorEastAsia" w:hAnsiTheme="minorHAnsi" w:cstheme="minorBidi"/>
          <w:noProof/>
          <w:szCs w:val="22"/>
        </w:rPr>
      </w:pPr>
      <w:hyperlink w:anchor="_Toc16786790" w:history="1">
        <w:r w:rsidR="00281E9F">
          <w:rPr>
            <w:rStyle w:val="af9"/>
            <w:noProof/>
          </w:rPr>
          <w:t>7</w:t>
        </w:r>
        <w:r w:rsidR="00281E9F">
          <w:rPr>
            <w:rFonts w:asciiTheme="minorHAnsi" w:eastAsiaTheme="minorEastAsia" w:hAnsiTheme="minorHAnsi" w:cstheme="minorBidi"/>
            <w:noProof/>
            <w:szCs w:val="22"/>
          </w:rPr>
          <w:tab/>
        </w:r>
        <w:r w:rsidR="00281E9F">
          <w:rPr>
            <w:rStyle w:val="af9"/>
            <w:noProof/>
          </w:rPr>
          <w:t>重大分歧或重难点的处理经过和依据</w:t>
        </w:r>
        <w:r w:rsidR="00281E9F">
          <w:rPr>
            <w:noProof/>
          </w:rPr>
          <w:tab/>
        </w:r>
        <w:r w:rsidR="00281E9F">
          <w:rPr>
            <w:noProof/>
          </w:rPr>
          <w:fldChar w:fldCharType="begin"/>
        </w:r>
        <w:r w:rsidR="00281E9F">
          <w:rPr>
            <w:noProof/>
          </w:rPr>
          <w:instrText xml:space="preserve"> PAGEREF _Toc16786790 \h </w:instrText>
        </w:r>
        <w:r w:rsidR="00281E9F">
          <w:rPr>
            <w:noProof/>
          </w:rPr>
        </w:r>
        <w:r w:rsidR="00281E9F">
          <w:rPr>
            <w:noProof/>
          </w:rPr>
          <w:fldChar w:fldCharType="separate"/>
        </w:r>
        <w:r w:rsidR="00113EFC">
          <w:rPr>
            <w:noProof/>
          </w:rPr>
          <w:t>20</w:t>
        </w:r>
        <w:r w:rsidR="00281E9F">
          <w:rPr>
            <w:noProof/>
          </w:rPr>
          <w:fldChar w:fldCharType="end"/>
        </w:r>
      </w:hyperlink>
    </w:p>
    <w:p w:rsidR="007716B2" w:rsidRDefault="00413641">
      <w:pPr>
        <w:pStyle w:val="11"/>
        <w:tabs>
          <w:tab w:val="right" w:leader="dot" w:pos="8302"/>
        </w:tabs>
        <w:rPr>
          <w:rFonts w:asciiTheme="minorHAnsi" w:eastAsiaTheme="minorEastAsia" w:hAnsiTheme="minorHAnsi" w:cstheme="minorBidi"/>
          <w:noProof/>
          <w:szCs w:val="22"/>
        </w:rPr>
      </w:pPr>
      <w:hyperlink w:anchor="_Toc16786791" w:history="1">
        <w:r w:rsidR="00281E9F">
          <w:rPr>
            <w:rStyle w:val="af9"/>
            <w:noProof/>
          </w:rPr>
          <w:t xml:space="preserve">8  </w:t>
        </w:r>
        <w:r w:rsidR="00281E9F">
          <w:rPr>
            <w:rStyle w:val="af9"/>
            <w:noProof/>
          </w:rPr>
          <w:t>贯彻措施及预期效果</w:t>
        </w:r>
        <w:r w:rsidR="00281E9F">
          <w:rPr>
            <w:noProof/>
          </w:rPr>
          <w:tab/>
        </w:r>
        <w:r w:rsidR="00281E9F">
          <w:rPr>
            <w:noProof/>
          </w:rPr>
          <w:fldChar w:fldCharType="begin"/>
        </w:r>
        <w:r w:rsidR="00281E9F">
          <w:rPr>
            <w:noProof/>
          </w:rPr>
          <w:instrText xml:space="preserve"> PAGEREF _Toc16786791 \h </w:instrText>
        </w:r>
        <w:r w:rsidR="00281E9F">
          <w:rPr>
            <w:noProof/>
          </w:rPr>
        </w:r>
        <w:r w:rsidR="00281E9F">
          <w:rPr>
            <w:noProof/>
          </w:rPr>
          <w:fldChar w:fldCharType="separate"/>
        </w:r>
        <w:r w:rsidR="00113EFC">
          <w:rPr>
            <w:noProof/>
          </w:rPr>
          <w:t>20</w:t>
        </w:r>
        <w:r w:rsidR="00281E9F">
          <w:rPr>
            <w:noProof/>
          </w:rPr>
          <w:fldChar w:fldCharType="end"/>
        </w:r>
      </w:hyperlink>
    </w:p>
    <w:p w:rsidR="007716B2" w:rsidRDefault="00413641">
      <w:pPr>
        <w:pStyle w:val="11"/>
        <w:tabs>
          <w:tab w:val="right" w:leader="dot" w:pos="8302"/>
        </w:tabs>
        <w:rPr>
          <w:rFonts w:asciiTheme="minorHAnsi" w:eastAsiaTheme="minorEastAsia" w:hAnsiTheme="minorHAnsi" w:cstheme="minorBidi"/>
          <w:noProof/>
          <w:szCs w:val="22"/>
        </w:rPr>
      </w:pPr>
      <w:hyperlink w:anchor="_Toc16786792" w:history="1">
        <w:r w:rsidR="00281E9F">
          <w:rPr>
            <w:rStyle w:val="af9"/>
            <w:rFonts w:ascii="宋体" w:hAnsi="宋体" w:cs="宋体"/>
            <w:noProof/>
            <w:kern w:val="0"/>
          </w:rPr>
          <w:t>9  其他应说明的事项</w:t>
        </w:r>
        <w:r w:rsidR="00281E9F">
          <w:rPr>
            <w:noProof/>
          </w:rPr>
          <w:tab/>
        </w:r>
        <w:r w:rsidR="00281E9F">
          <w:rPr>
            <w:noProof/>
          </w:rPr>
          <w:fldChar w:fldCharType="begin"/>
        </w:r>
        <w:r w:rsidR="00281E9F">
          <w:rPr>
            <w:noProof/>
          </w:rPr>
          <w:instrText xml:space="preserve"> PAGEREF _Toc16786792 \h </w:instrText>
        </w:r>
        <w:r w:rsidR="00281E9F">
          <w:rPr>
            <w:noProof/>
          </w:rPr>
        </w:r>
        <w:r w:rsidR="00281E9F">
          <w:rPr>
            <w:noProof/>
          </w:rPr>
          <w:fldChar w:fldCharType="separate"/>
        </w:r>
        <w:r w:rsidR="00113EFC">
          <w:rPr>
            <w:noProof/>
          </w:rPr>
          <w:t>20</w:t>
        </w:r>
        <w:r w:rsidR="00281E9F">
          <w:rPr>
            <w:noProof/>
          </w:rPr>
          <w:fldChar w:fldCharType="end"/>
        </w:r>
      </w:hyperlink>
    </w:p>
    <w:p w:rsidR="007716B2" w:rsidRDefault="00413641">
      <w:pPr>
        <w:pStyle w:val="11"/>
        <w:tabs>
          <w:tab w:val="right" w:leader="dot" w:pos="8302"/>
        </w:tabs>
        <w:rPr>
          <w:rFonts w:asciiTheme="minorHAnsi" w:eastAsiaTheme="minorEastAsia" w:hAnsiTheme="minorHAnsi" w:cstheme="minorBidi"/>
          <w:noProof/>
          <w:szCs w:val="22"/>
        </w:rPr>
      </w:pPr>
      <w:hyperlink w:anchor="_Toc16786793" w:history="1">
        <w:r w:rsidR="00281E9F">
          <w:rPr>
            <w:rStyle w:val="af9"/>
            <w:noProof/>
          </w:rPr>
          <w:t>参考文献</w:t>
        </w:r>
        <w:r w:rsidR="00281E9F">
          <w:rPr>
            <w:noProof/>
          </w:rPr>
          <w:tab/>
        </w:r>
        <w:r w:rsidR="00281E9F">
          <w:rPr>
            <w:noProof/>
          </w:rPr>
          <w:fldChar w:fldCharType="begin"/>
        </w:r>
        <w:r w:rsidR="00281E9F">
          <w:rPr>
            <w:noProof/>
          </w:rPr>
          <w:instrText xml:space="preserve"> PAGEREF _Toc16786793 \h </w:instrText>
        </w:r>
        <w:r w:rsidR="00281E9F">
          <w:rPr>
            <w:noProof/>
          </w:rPr>
        </w:r>
        <w:r w:rsidR="00281E9F">
          <w:rPr>
            <w:noProof/>
          </w:rPr>
          <w:fldChar w:fldCharType="separate"/>
        </w:r>
        <w:r w:rsidR="00113EFC">
          <w:rPr>
            <w:noProof/>
          </w:rPr>
          <w:t>21</w:t>
        </w:r>
        <w:r w:rsidR="00281E9F">
          <w:rPr>
            <w:noProof/>
          </w:rPr>
          <w:fldChar w:fldCharType="end"/>
        </w:r>
      </w:hyperlink>
    </w:p>
    <w:p w:rsidR="007716B2" w:rsidRDefault="00281E9F">
      <w:pPr>
        <w:pStyle w:val="a0"/>
        <w:jc w:val="center"/>
        <w:rPr>
          <w:rFonts w:ascii="宋体" w:hAnsi="宋体" w:cs="黑体"/>
          <w:sz w:val="28"/>
          <w:szCs w:val="28"/>
        </w:rPr>
      </w:pPr>
      <w:r>
        <w:fldChar w:fldCharType="end"/>
      </w:r>
    </w:p>
    <w:p w:rsidR="00113EFC" w:rsidRPr="00113EFC" w:rsidRDefault="00113EFC" w:rsidP="00113EFC"/>
    <w:p w:rsidR="00113EFC" w:rsidRDefault="00113EFC" w:rsidP="00113EFC"/>
    <w:p w:rsidR="007716B2" w:rsidRPr="00113EFC" w:rsidRDefault="007716B2" w:rsidP="00113EFC">
      <w:pPr>
        <w:sectPr w:rsidR="007716B2" w:rsidRPr="00113EFC">
          <w:footerReference w:type="default" r:id="rId12"/>
          <w:footnotePr>
            <w:numFmt w:val="decimalEnclosedCircleChinese"/>
            <w:numRestart w:val="eachPage"/>
          </w:footnotePr>
          <w:pgSz w:w="11906" w:h="16838"/>
          <w:pgMar w:top="1418" w:right="1797" w:bottom="1134" w:left="1797" w:header="851" w:footer="1134" w:gutter="0"/>
          <w:pgNumType w:fmt="upperRoman" w:start="1"/>
          <w:cols w:space="720"/>
          <w:docGrid w:type="lines" w:linePitch="312"/>
        </w:sectPr>
      </w:pPr>
    </w:p>
    <w:p w:rsidR="007716B2" w:rsidRDefault="00281E9F">
      <w:pPr>
        <w:pStyle w:val="af2"/>
        <w:outlineLvl w:val="9"/>
        <w:rPr>
          <w:rFonts w:ascii="黑体" w:eastAsia="黑体"/>
          <w:sz w:val="36"/>
        </w:rPr>
      </w:pPr>
      <w:bookmarkStart w:id="22" w:name="_Toc208646518"/>
      <w:bookmarkStart w:id="23" w:name="_Toc212609771"/>
      <w:bookmarkStart w:id="24" w:name="_Toc212545889"/>
      <w:bookmarkStart w:id="25" w:name="_Toc208653800"/>
      <w:bookmarkStart w:id="26" w:name="_Toc208735081"/>
      <w:bookmarkStart w:id="27" w:name="_Toc212348181"/>
      <w:bookmarkStart w:id="28" w:name="_Toc212604797"/>
      <w:bookmarkStart w:id="29" w:name="_Toc309044901"/>
      <w:bookmarkStart w:id="30" w:name="_Toc212546216"/>
      <w:bookmarkStart w:id="31" w:name="_Toc313457525"/>
      <w:bookmarkStart w:id="32" w:name="_Toc30287"/>
      <w:bookmarkStart w:id="33" w:name="_Toc13801"/>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r>
        <w:rPr>
          <w:rFonts w:ascii="黑体" w:eastAsia="黑体" w:hint="eastAsia"/>
          <w:sz w:val="36"/>
        </w:rPr>
        <w:lastRenderedPageBreak/>
        <w:t>《面向城市面源的典型城市下垫面遥感提取技术指南</w:t>
      </w:r>
      <w:r w:rsidR="00131C43">
        <w:rPr>
          <w:rFonts w:ascii="黑体" w:eastAsia="黑体" w:hint="eastAsia"/>
          <w:sz w:val="36"/>
        </w:rPr>
        <w:t>（征求意见稿</w:t>
      </w:r>
      <w:bookmarkStart w:id="34" w:name="_GoBack"/>
      <w:bookmarkEnd w:id="34"/>
      <w:r w:rsidR="00131C43">
        <w:rPr>
          <w:rFonts w:ascii="黑体" w:eastAsia="黑体" w:hint="eastAsia"/>
          <w:sz w:val="36"/>
        </w:rPr>
        <w:t>）</w:t>
      </w:r>
      <w:r>
        <w:rPr>
          <w:rFonts w:ascii="黑体" w:eastAsia="黑体" w:hint="eastAsia"/>
          <w:sz w:val="36"/>
        </w:rPr>
        <w:t>》</w:t>
      </w:r>
      <w:bookmarkEnd w:id="22"/>
      <w:bookmarkEnd w:id="23"/>
      <w:bookmarkEnd w:id="24"/>
      <w:bookmarkEnd w:id="25"/>
      <w:bookmarkEnd w:id="26"/>
      <w:bookmarkEnd w:id="27"/>
      <w:bookmarkEnd w:id="28"/>
      <w:bookmarkEnd w:id="29"/>
      <w:bookmarkEnd w:id="30"/>
      <w:bookmarkEnd w:id="31"/>
      <w:bookmarkEnd w:id="32"/>
      <w:bookmarkEnd w:id="33"/>
      <w:r>
        <w:rPr>
          <w:rFonts w:ascii="黑体" w:eastAsia="黑体" w:hint="eastAsia"/>
          <w:sz w:val="36"/>
        </w:rPr>
        <w:t>编制说明</w:t>
      </w:r>
    </w:p>
    <w:p w:rsidR="007716B2" w:rsidRDefault="00281E9F">
      <w:pPr>
        <w:pStyle w:val="1"/>
        <w:numPr>
          <w:ilvl w:val="0"/>
          <w:numId w:val="2"/>
        </w:numPr>
        <w:tabs>
          <w:tab w:val="clear" w:pos="425"/>
        </w:tabs>
      </w:pPr>
      <w:bookmarkStart w:id="35" w:name="_Toc16786774"/>
      <w:bookmarkStart w:id="36" w:name="_Toc198631169"/>
      <w:r>
        <w:rPr>
          <w:rFonts w:hint="eastAsia"/>
        </w:rPr>
        <w:t>工作简况</w:t>
      </w:r>
      <w:bookmarkEnd w:id="35"/>
    </w:p>
    <w:p w:rsidR="007716B2" w:rsidRDefault="00281E9F">
      <w:pPr>
        <w:pStyle w:val="2"/>
        <w:numPr>
          <w:ilvl w:val="1"/>
          <w:numId w:val="2"/>
        </w:numPr>
      </w:pPr>
      <w:bookmarkStart w:id="37" w:name="_Toc313457527"/>
      <w:bookmarkStart w:id="38" w:name="_Toc10782"/>
      <w:bookmarkStart w:id="39" w:name="_Toc389148046"/>
      <w:bookmarkStart w:id="40" w:name="_Toc398661067"/>
      <w:bookmarkStart w:id="41" w:name="_Toc16786775"/>
      <w:r>
        <w:rPr>
          <w:rFonts w:hint="eastAsia"/>
        </w:rPr>
        <w:t>任务来源</w:t>
      </w:r>
      <w:bookmarkEnd w:id="37"/>
      <w:bookmarkEnd w:id="38"/>
      <w:bookmarkEnd w:id="39"/>
      <w:bookmarkEnd w:id="40"/>
      <w:bookmarkEnd w:id="41"/>
    </w:p>
    <w:p w:rsidR="007716B2" w:rsidRDefault="00281E9F">
      <w:pPr>
        <w:pStyle w:val="a0"/>
      </w:pPr>
      <w:r>
        <w:rPr>
          <w:rFonts w:hint="eastAsia"/>
        </w:rPr>
        <w:t>根据</w:t>
      </w:r>
      <w:r>
        <w:rPr>
          <w:rFonts w:ascii="宋体" w:hAnsi="宋体" w:hint="eastAsia"/>
          <w:szCs w:val="21"/>
        </w:rPr>
        <w:t>《国务院关于印发水污染防治行动计划的通知》（国发〔2015〕17号）</w:t>
      </w:r>
      <w:r>
        <w:rPr>
          <w:rFonts w:hint="eastAsia"/>
        </w:rPr>
        <w:t>的有关要求，开展《面向城市面源的典型城市下垫面遥感提取技术指南》制订工作。环境保护部卫星环境应用中心承担本指南的编制任务，合作单位为南京师范大学，项目立项时间为</w:t>
      </w:r>
      <w:r>
        <w:rPr>
          <w:rFonts w:hint="eastAsia"/>
        </w:rPr>
        <w:t>2019</w:t>
      </w:r>
      <w:r>
        <w:rPr>
          <w:rFonts w:hint="eastAsia"/>
        </w:rPr>
        <w:t>年。</w:t>
      </w:r>
    </w:p>
    <w:p w:rsidR="007716B2" w:rsidRDefault="00281E9F">
      <w:pPr>
        <w:pStyle w:val="2"/>
        <w:numPr>
          <w:ilvl w:val="1"/>
          <w:numId w:val="2"/>
        </w:numPr>
      </w:pPr>
      <w:bookmarkStart w:id="42" w:name="_Toc30100"/>
      <w:bookmarkStart w:id="43" w:name="_Toc389148047"/>
      <w:bookmarkStart w:id="44" w:name="_Toc313457528"/>
      <w:bookmarkStart w:id="45" w:name="_Toc398661068"/>
      <w:bookmarkStart w:id="46" w:name="_Toc16786776"/>
      <w:r>
        <w:rPr>
          <w:rFonts w:hint="eastAsia"/>
        </w:rPr>
        <w:t>工作过程</w:t>
      </w:r>
      <w:bookmarkEnd w:id="42"/>
      <w:bookmarkEnd w:id="43"/>
      <w:bookmarkEnd w:id="44"/>
      <w:bookmarkEnd w:id="45"/>
      <w:bookmarkEnd w:id="46"/>
    </w:p>
    <w:p w:rsidR="007716B2" w:rsidRDefault="00281E9F">
      <w:pPr>
        <w:pStyle w:val="a0"/>
      </w:pPr>
      <w:r>
        <w:rPr>
          <w:rFonts w:hint="eastAsia"/>
        </w:rPr>
        <w:t>2019</w:t>
      </w:r>
      <w:r>
        <w:rPr>
          <w:rFonts w:hint="eastAsia"/>
        </w:rPr>
        <w:t>年，原环境保护部科技司下达任务后，环境保护部卫星环境应用中心和南京师范大学按有关文件精神，召集相关技术人员迅速组建了《面向城市面源的典型城市下垫面遥感提取技术指南》指南编制组，并根据课题相关要求，认真制定实施方案和工作计划，明确了编制组成员及分工。</w:t>
      </w:r>
    </w:p>
    <w:p w:rsidR="007716B2" w:rsidRDefault="00281E9F">
      <w:pPr>
        <w:pStyle w:val="a0"/>
      </w:pPr>
      <w:r>
        <w:rPr>
          <w:rFonts w:hint="eastAsia"/>
        </w:rPr>
        <w:t>根据工作计划进度安排，指南编制组系统收集了国内外文献资料，开展前期调研工作。包括收集整理有关城市下垫面遥感分类、城市不透水面提取等方面的遥感相关技术规范的国内外相关技术指南和参考文献，调研已有文献中使用的数据源与技术方法。同时，编制组还依托所承担的国家水专项任务，积极开展了相关技术方法与技术流程的预实验研究。在前期大量工作的基础上，编制组确定了本指南编制的原则、技术路线和要求，完成开题报告和指南文本初稿等。</w:t>
      </w:r>
    </w:p>
    <w:p w:rsidR="007716B2" w:rsidRDefault="00281E9F">
      <w:pPr>
        <w:pStyle w:val="a0"/>
      </w:pPr>
      <w:r>
        <w:rPr>
          <w:rFonts w:hint="eastAsia"/>
        </w:rPr>
        <w:t>2019</w:t>
      </w:r>
      <w:r>
        <w:rPr>
          <w:rFonts w:hint="eastAsia"/>
        </w:rPr>
        <w:t>年</w:t>
      </w:r>
      <w:r>
        <w:rPr>
          <w:rFonts w:hint="eastAsia"/>
        </w:rPr>
        <w:t>1</w:t>
      </w:r>
      <w:r>
        <w:rPr>
          <w:rFonts w:hint="eastAsia"/>
        </w:rPr>
        <w:t>月</w:t>
      </w:r>
      <w:r>
        <w:rPr>
          <w:rFonts w:hint="eastAsia"/>
        </w:rPr>
        <w:t>9</w:t>
      </w:r>
      <w:r>
        <w:rPr>
          <w:rFonts w:hint="eastAsia"/>
        </w:rPr>
        <w:t>日，环境保护部环境标准所在北京主持召开了课题开题论证会（咨询会），论证委员会（专家组）听取了指南编制组关于《面向城市面源的典型城市下垫面遥感提取技术指南》开题论证报告和指南初稿内容介绍，经质询、讨论，一致认为：</w:t>
      </w:r>
      <w:r>
        <w:rPr>
          <w:rFonts w:hint="eastAsia"/>
        </w:rPr>
        <w:t xml:space="preserve">1. </w:t>
      </w:r>
      <w:r>
        <w:rPr>
          <w:rFonts w:hint="eastAsia"/>
        </w:rPr>
        <w:t>指南编制单位调查研究充分，提交的指南编制说明和指南草案材料齐全，结构合理，内容详实、完整、规范。</w:t>
      </w:r>
      <w:r>
        <w:rPr>
          <w:rFonts w:hint="eastAsia"/>
        </w:rPr>
        <w:t xml:space="preserve">2. </w:t>
      </w:r>
      <w:r>
        <w:rPr>
          <w:rFonts w:hint="eastAsia"/>
        </w:rPr>
        <w:t>指南定位准确，编制原则科学合理，具有可操作性。该指南的编制可以为面向城市面源的典型城市下垫面遥感提取工作提供技术指导。论证委员会（专家组）通过该指南的开题论证，并提出如下修改意见和建议：进一步完善面向城市面源的典型城市下垫面分类体系；进一步完善指南文本和编制说明；建议指南按照生态环境部环境指南绿色通道项目管理。</w:t>
      </w:r>
    </w:p>
    <w:p w:rsidR="007716B2" w:rsidRDefault="00281E9F">
      <w:pPr>
        <w:pStyle w:val="a0"/>
      </w:pPr>
      <w:r>
        <w:rPr>
          <w:rFonts w:hint="eastAsia"/>
        </w:rPr>
        <w:t>根据论证委员会提出的修改意见，编制组进行了相关资料的收集，对指南文本草案进行了优化和完善。期间编制组多次召开讨论会，详细研究城市下垫面分类体系及遥感提取方法。对指南的科学性、可行性、可操作性与我国城市下垫面相关研究情况进行多方论证。同时，多次征求环境保护部指南研究所的意见，对指南文本和编制说明进行了进一步的修改，最终形成了指南文本征求意见稿和征求意见稿编制说明。</w:t>
      </w:r>
    </w:p>
    <w:p w:rsidR="007716B2" w:rsidRDefault="00281E9F">
      <w:pPr>
        <w:pStyle w:val="2"/>
        <w:numPr>
          <w:ilvl w:val="1"/>
          <w:numId w:val="2"/>
        </w:numPr>
      </w:pPr>
      <w:bookmarkStart w:id="47" w:name="_Toc16786777"/>
      <w:r>
        <w:rPr>
          <w:rFonts w:hint="eastAsia"/>
        </w:rPr>
        <w:t>主要起草人及所做的工作</w:t>
      </w:r>
      <w:bookmarkEnd w:id="47"/>
    </w:p>
    <w:tbl>
      <w:tblPr>
        <w:tblW w:w="856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059"/>
        <w:gridCol w:w="1317"/>
        <w:gridCol w:w="2977"/>
        <w:gridCol w:w="3215"/>
      </w:tblGrid>
      <w:tr w:rsidR="007716B2">
        <w:trPr>
          <w:trHeight w:val="391"/>
        </w:trPr>
        <w:tc>
          <w:tcPr>
            <w:tcW w:w="1059" w:type="dxa"/>
            <w:vAlign w:val="center"/>
          </w:tcPr>
          <w:p w:rsidR="007716B2" w:rsidRDefault="00281E9F">
            <w:pPr>
              <w:spacing w:line="400" w:lineRule="exact"/>
              <w:jc w:val="center"/>
              <w:rPr>
                <w:rFonts w:ascii="宋体" w:hAnsi="宋体"/>
                <w:b/>
                <w:szCs w:val="21"/>
              </w:rPr>
            </w:pPr>
            <w:r>
              <w:rPr>
                <w:rFonts w:ascii="宋体" w:hAnsi="宋体" w:hint="eastAsia"/>
                <w:b/>
                <w:szCs w:val="21"/>
              </w:rPr>
              <w:t>姓名</w:t>
            </w:r>
          </w:p>
        </w:tc>
        <w:tc>
          <w:tcPr>
            <w:tcW w:w="1317" w:type="dxa"/>
            <w:vAlign w:val="center"/>
          </w:tcPr>
          <w:p w:rsidR="007716B2" w:rsidRDefault="00281E9F">
            <w:pPr>
              <w:spacing w:line="400" w:lineRule="exact"/>
              <w:rPr>
                <w:rFonts w:ascii="宋体" w:hAnsi="宋体"/>
                <w:b/>
                <w:szCs w:val="21"/>
              </w:rPr>
            </w:pPr>
            <w:r>
              <w:rPr>
                <w:rFonts w:ascii="宋体" w:hAnsi="宋体" w:hint="eastAsia"/>
                <w:b/>
                <w:szCs w:val="21"/>
              </w:rPr>
              <w:t>职称</w:t>
            </w:r>
            <w:r>
              <w:rPr>
                <w:rFonts w:ascii="宋体" w:hAnsi="宋体"/>
                <w:b/>
                <w:szCs w:val="21"/>
              </w:rPr>
              <w:t>/职务</w:t>
            </w:r>
          </w:p>
        </w:tc>
        <w:tc>
          <w:tcPr>
            <w:tcW w:w="2977" w:type="dxa"/>
            <w:vAlign w:val="center"/>
          </w:tcPr>
          <w:p w:rsidR="007716B2" w:rsidRDefault="00281E9F">
            <w:pPr>
              <w:spacing w:line="400" w:lineRule="exact"/>
              <w:jc w:val="center"/>
              <w:rPr>
                <w:rFonts w:ascii="宋体" w:hAnsi="宋体"/>
                <w:b/>
                <w:szCs w:val="21"/>
              </w:rPr>
            </w:pPr>
            <w:r>
              <w:rPr>
                <w:rFonts w:ascii="宋体" w:hAnsi="宋体" w:hint="eastAsia"/>
                <w:b/>
                <w:szCs w:val="21"/>
              </w:rPr>
              <w:t>单</w:t>
            </w:r>
            <w:r>
              <w:rPr>
                <w:rFonts w:ascii="宋体" w:hAnsi="宋体"/>
                <w:b/>
                <w:szCs w:val="21"/>
              </w:rPr>
              <w:t xml:space="preserve"> </w:t>
            </w:r>
            <w:r>
              <w:rPr>
                <w:rFonts w:ascii="宋体" w:hAnsi="宋体" w:hint="eastAsia"/>
                <w:b/>
                <w:szCs w:val="21"/>
              </w:rPr>
              <w:t>位</w:t>
            </w:r>
          </w:p>
        </w:tc>
        <w:tc>
          <w:tcPr>
            <w:tcW w:w="3215" w:type="dxa"/>
          </w:tcPr>
          <w:p w:rsidR="007716B2" w:rsidRDefault="00281E9F">
            <w:pPr>
              <w:spacing w:line="400" w:lineRule="exact"/>
              <w:jc w:val="center"/>
              <w:rPr>
                <w:rFonts w:ascii="宋体" w:hAnsi="宋体"/>
                <w:b/>
                <w:szCs w:val="21"/>
              </w:rPr>
            </w:pPr>
            <w:r>
              <w:rPr>
                <w:rFonts w:ascii="宋体" w:hAnsi="宋体" w:hint="eastAsia"/>
                <w:b/>
                <w:szCs w:val="21"/>
              </w:rPr>
              <w:t>在项目中担负的工作</w:t>
            </w:r>
          </w:p>
        </w:tc>
      </w:tr>
      <w:tr w:rsidR="007716B2">
        <w:tc>
          <w:tcPr>
            <w:tcW w:w="1059" w:type="dxa"/>
            <w:vAlign w:val="center"/>
          </w:tcPr>
          <w:p w:rsidR="007716B2" w:rsidRDefault="00281E9F">
            <w:pPr>
              <w:spacing w:line="400" w:lineRule="exact"/>
              <w:jc w:val="center"/>
              <w:rPr>
                <w:rFonts w:ascii="宋体" w:hAnsi="宋体"/>
                <w:szCs w:val="21"/>
              </w:rPr>
            </w:pPr>
            <w:r>
              <w:rPr>
                <w:rFonts w:ascii="宋体" w:hAnsi="宋体" w:hint="eastAsia"/>
                <w:szCs w:val="21"/>
              </w:rPr>
              <w:t>朱</w:t>
            </w:r>
            <w:r>
              <w:rPr>
                <w:rFonts w:ascii="宋体" w:hAnsi="宋体"/>
                <w:szCs w:val="21"/>
              </w:rPr>
              <w:t xml:space="preserve"> </w:t>
            </w:r>
            <w:r>
              <w:rPr>
                <w:rFonts w:ascii="宋体" w:hAnsi="宋体" w:hint="eastAsia"/>
                <w:szCs w:val="21"/>
              </w:rPr>
              <w:t>利</w:t>
            </w:r>
          </w:p>
        </w:tc>
        <w:tc>
          <w:tcPr>
            <w:tcW w:w="1317" w:type="dxa"/>
            <w:vAlign w:val="center"/>
          </w:tcPr>
          <w:p w:rsidR="007716B2" w:rsidRDefault="00281E9F">
            <w:pPr>
              <w:spacing w:line="400" w:lineRule="exact"/>
              <w:jc w:val="center"/>
              <w:rPr>
                <w:rFonts w:ascii="宋体" w:hAnsi="宋体"/>
                <w:szCs w:val="21"/>
              </w:rPr>
            </w:pPr>
            <w:r>
              <w:rPr>
                <w:rFonts w:ascii="宋体" w:hAnsi="宋体" w:hint="eastAsia"/>
                <w:szCs w:val="21"/>
              </w:rPr>
              <w:t>高级工程师</w:t>
            </w:r>
          </w:p>
        </w:tc>
        <w:tc>
          <w:tcPr>
            <w:tcW w:w="2977" w:type="dxa"/>
            <w:vAlign w:val="center"/>
          </w:tcPr>
          <w:p w:rsidR="007716B2" w:rsidRDefault="00281E9F">
            <w:pPr>
              <w:spacing w:line="400" w:lineRule="exact"/>
              <w:jc w:val="center"/>
              <w:rPr>
                <w:rFonts w:ascii="宋体" w:hAnsi="宋体"/>
                <w:szCs w:val="21"/>
              </w:rPr>
            </w:pPr>
            <w:r>
              <w:rPr>
                <w:rFonts w:ascii="宋体" w:hAnsi="宋体" w:hint="eastAsia"/>
                <w:szCs w:val="21"/>
              </w:rPr>
              <w:t>生态环境部卫星环境应用中心</w:t>
            </w:r>
          </w:p>
        </w:tc>
        <w:tc>
          <w:tcPr>
            <w:tcW w:w="3215" w:type="dxa"/>
          </w:tcPr>
          <w:p w:rsidR="007716B2" w:rsidRDefault="00281E9F">
            <w:pPr>
              <w:spacing w:line="400" w:lineRule="exact"/>
              <w:jc w:val="center"/>
              <w:rPr>
                <w:rFonts w:ascii="宋体" w:hAnsi="宋体"/>
                <w:szCs w:val="21"/>
              </w:rPr>
            </w:pPr>
            <w:r>
              <w:rPr>
                <w:rFonts w:ascii="宋体" w:hAnsi="宋体" w:hint="eastAsia"/>
                <w:szCs w:val="21"/>
              </w:rPr>
              <w:t>总体设计，进度管理，协调组织</w:t>
            </w:r>
          </w:p>
        </w:tc>
      </w:tr>
      <w:tr w:rsidR="007716B2">
        <w:tc>
          <w:tcPr>
            <w:tcW w:w="1059" w:type="dxa"/>
            <w:vAlign w:val="center"/>
          </w:tcPr>
          <w:p w:rsidR="007716B2" w:rsidRDefault="00281E9F">
            <w:pPr>
              <w:spacing w:line="400" w:lineRule="exact"/>
              <w:jc w:val="center"/>
              <w:rPr>
                <w:rFonts w:ascii="宋体" w:hAnsi="宋体"/>
                <w:szCs w:val="21"/>
              </w:rPr>
            </w:pPr>
            <w:r>
              <w:rPr>
                <w:rFonts w:ascii="宋体" w:hAnsi="宋体" w:hint="eastAsia"/>
                <w:szCs w:val="21"/>
              </w:rPr>
              <w:t>王雪蕾</w:t>
            </w:r>
          </w:p>
        </w:tc>
        <w:tc>
          <w:tcPr>
            <w:tcW w:w="1317" w:type="dxa"/>
            <w:vAlign w:val="center"/>
          </w:tcPr>
          <w:p w:rsidR="007716B2" w:rsidRDefault="00281E9F">
            <w:pPr>
              <w:spacing w:line="400" w:lineRule="exact"/>
              <w:jc w:val="center"/>
              <w:rPr>
                <w:rFonts w:ascii="宋体" w:hAnsi="宋体"/>
                <w:szCs w:val="21"/>
              </w:rPr>
            </w:pPr>
            <w:r>
              <w:rPr>
                <w:rFonts w:ascii="宋体" w:hAnsi="宋体" w:hint="eastAsia"/>
                <w:szCs w:val="21"/>
              </w:rPr>
              <w:t>高级工程师</w:t>
            </w:r>
          </w:p>
        </w:tc>
        <w:tc>
          <w:tcPr>
            <w:tcW w:w="2977" w:type="dxa"/>
            <w:vAlign w:val="center"/>
          </w:tcPr>
          <w:p w:rsidR="007716B2" w:rsidRDefault="00281E9F">
            <w:pPr>
              <w:spacing w:line="400" w:lineRule="exact"/>
              <w:jc w:val="center"/>
              <w:rPr>
                <w:rFonts w:ascii="宋体" w:hAnsi="宋体"/>
                <w:szCs w:val="21"/>
              </w:rPr>
            </w:pPr>
            <w:r>
              <w:rPr>
                <w:rFonts w:ascii="宋体" w:hAnsi="宋体" w:hint="eastAsia"/>
                <w:szCs w:val="21"/>
              </w:rPr>
              <w:t>生态环境部卫星环境应用中心</w:t>
            </w:r>
          </w:p>
        </w:tc>
        <w:tc>
          <w:tcPr>
            <w:tcW w:w="3215" w:type="dxa"/>
          </w:tcPr>
          <w:p w:rsidR="007716B2" w:rsidRDefault="00281E9F">
            <w:pPr>
              <w:spacing w:line="400" w:lineRule="exact"/>
              <w:jc w:val="center"/>
              <w:rPr>
                <w:rFonts w:ascii="宋体" w:hAnsi="宋体"/>
                <w:szCs w:val="21"/>
              </w:rPr>
            </w:pPr>
            <w:r>
              <w:rPr>
                <w:rFonts w:ascii="宋体" w:hAnsi="宋体" w:hint="eastAsia"/>
                <w:szCs w:val="21"/>
              </w:rPr>
              <w:t>城市面源污染相关理论研究</w:t>
            </w:r>
          </w:p>
        </w:tc>
      </w:tr>
      <w:tr w:rsidR="007716B2">
        <w:tc>
          <w:tcPr>
            <w:tcW w:w="1059" w:type="dxa"/>
            <w:vAlign w:val="center"/>
          </w:tcPr>
          <w:p w:rsidR="007716B2" w:rsidRDefault="00281E9F">
            <w:pPr>
              <w:spacing w:line="400" w:lineRule="exact"/>
              <w:jc w:val="center"/>
              <w:rPr>
                <w:rFonts w:ascii="宋体" w:hAnsi="宋体"/>
                <w:szCs w:val="21"/>
              </w:rPr>
            </w:pPr>
            <w:r>
              <w:rPr>
                <w:rFonts w:ascii="宋体" w:hAnsi="宋体" w:hint="eastAsia"/>
              </w:rPr>
              <w:t>汪闽</w:t>
            </w:r>
          </w:p>
        </w:tc>
        <w:tc>
          <w:tcPr>
            <w:tcW w:w="1317" w:type="dxa"/>
            <w:vAlign w:val="center"/>
          </w:tcPr>
          <w:p w:rsidR="007716B2" w:rsidRDefault="00281E9F">
            <w:pPr>
              <w:spacing w:line="400" w:lineRule="exact"/>
              <w:jc w:val="center"/>
              <w:rPr>
                <w:rFonts w:ascii="宋体" w:hAnsi="宋体"/>
                <w:szCs w:val="21"/>
              </w:rPr>
            </w:pPr>
            <w:r>
              <w:rPr>
                <w:rFonts w:ascii="宋体" w:hAnsi="宋体" w:hint="eastAsia"/>
                <w:szCs w:val="21"/>
              </w:rPr>
              <w:t>教授</w:t>
            </w:r>
          </w:p>
        </w:tc>
        <w:tc>
          <w:tcPr>
            <w:tcW w:w="2977" w:type="dxa"/>
            <w:vAlign w:val="center"/>
          </w:tcPr>
          <w:p w:rsidR="007716B2" w:rsidRDefault="00281E9F">
            <w:pPr>
              <w:spacing w:line="400" w:lineRule="exact"/>
              <w:jc w:val="center"/>
              <w:rPr>
                <w:rFonts w:ascii="宋体" w:hAnsi="宋体"/>
                <w:szCs w:val="21"/>
              </w:rPr>
            </w:pPr>
            <w:r>
              <w:rPr>
                <w:rFonts w:ascii="宋体" w:hAnsi="宋体" w:hint="eastAsia"/>
                <w:szCs w:val="21"/>
              </w:rPr>
              <w:t>南京师范大学</w:t>
            </w:r>
          </w:p>
        </w:tc>
        <w:tc>
          <w:tcPr>
            <w:tcW w:w="3215" w:type="dxa"/>
          </w:tcPr>
          <w:p w:rsidR="007716B2" w:rsidRDefault="00281E9F">
            <w:pPr>
              <w:spacing w:line="400" w:lineRule="exact"/>
              <w:jc w:val="center"/>
              <w:rPr>
                <w:rFonts w:ascii="宋体" w:hAnsi="宋体"/>
                <w:szCs w:val="21"/>
              </w:rPr>
            </w:pPr>
            <w:r>
              <w:rPr>
                <w:rFonts w:ascii="宋体" w:hAnsi="宋体" w:hint="eastAsia"/>
                <w:szCs w:val="21"/>
              </w:rPr>
              <w:t>城市面源污染相关技术方案研究</w:t>
            </w:r>
          </w:p>
        </w:tc>
      </w:tr>
      <w:tr w:rsidR="007716B2">
        <w:tc>
          <w:tcPr>
            <w:tcW w:w="1059" w:type="dxa"/>
            <w:vAlign w:val="center"/>
          </w:tcPr>
          <w:p w:rsidR="007716B2" w:rsidRDefault="00281E9F">
            <w:pPr>
              <w:spacing w:line="400" w:lineRule="exact"/>
              <w:jc w:val="center"/>
              <w:rPr>
                <w:rFonts w:ascii="宋体" w:hAnsi="宋体"/>
                <w:szCs w:val="21"/>
              </w:rPr>
            </w:pPr>
            <w:r>
              <w:rPr>
                <w:rFonts w:ascii="宋体" w:hAnsi="宋体" w:hint="eastAsia"/>
              </w:rPr>
              <w:t>吕恒</w:t>
            </w:r>
          </w:p>
        </w:tc>
        <w:tc>
          <w:tcPr>
            <w:tcW w:w="1317" w:type="dxa"/>
            <w:vAlign w:val="center"/>
          </w:tcPr>
          <w:p w:rsidR="007716B2" w:rsidRDefault="00281E9F">
            <w:pPr>
              <w:spacing w:line="400" w:lineRule="exact"/>
              <w:jc w:val="center"/>
              <w:rPr>
                <w:rFonts w:ascii="宋体" w:hAnsi="宋体"/>
                <w:szCs w:val="21"/>
              </w:rPr>
            </w:pPr>
            <w:r>
              <w:rPr>
                <w:rFonts w:ascii="宋体" w:hAnsi="宋体" w:hint="eastAsia"/>
                <w:szCs w:val="21"/>
              </w:rPr>
              <w:t>教授</w:t>
            </w:r>
          </w:p>
        </w:tc>
        <w:tc>
          <w:tcPr>
            <w:tcW w:w="2977" w:type="dxa"/>
            <w:vAlign w:val="center"/>
          </w:tcPr>
          <w:p w:rsidR="007716B2" w:rsidRDefault="00281E9F">
            <w:pPr>
              <w:spacing w:line="400" w:lineRule="exact"/>
              <w:jc w:val="center"/>
              <w:rPr>
                <w:rFonts w:ascii="宋体" w:hAnsi="宋体"/>
                <w:szCs w:val="21"/>
              </w:rPr>
            </w:pPr>
            <w:r>
              <w:rPr>
                <w:rFonts w:ascii="宋体" w:hAnsi="宋体" w:hint="eastAsia"/>
                <w:szCs w:val="21"/>
              </w:rPr>
              <w:t>南京师范大学</w:t>
            </w:r>
          </w:p>
        </w:tc>
        <w:tc>
          <w:tcPr>
            <w:tcW w:w="3215" w:type="dxa"/>
          </w:tcPr>
          <w:p w:rsidR="007716B2" w:rsidRDefault="00281E9F">
            <w:pPr>
              <w:spacing w:line="400" w:lineRule="exact"/>
              <w:jc w:val="center"/>
              <w:rPr>
                <w:rFonts w:ascii="宋体" w:hAnsi="宋体"/>
                <w:szCs w:val="21"/>
              </w:rPr>
            </w:pPr>
            <w:r>
              <w:rPr>
                <w:rFonts w:ascii="宋体" w:hAnsi="宋体" w:hint="eastAsia"/>
                <w:szCs w:val="21"/>
              </w:rPr>
              <w:t>标准项研究与制定</w:t>
            </w:r>
          </w:p>
        </w:tc>
      </w:tr>
      <w:tr w:rsidR="007716B2">
        <w:tc>
          <w:tcPr>
            <w:tcW w:w="1059" w:type="dxa"/>
            <w:vAlign w:val="center"/>
          </w:tcPr>
          <w:p w:rsidR="007716B2" w:rsidRDefault="00281E9F">
            <w:pPr>
              <w:spacing w:line="400" w:lineRule="exact"/>
              <w:jc w:val="center"/>
              <w:rPr>
                <w:rFonts w:ascii="宋体" w:hAnsi="宋体"/>
              </w:rPr>
            </w:pPr>
            <w:r>
              <w:rPr>
                <w:rFonts w:ascii="宋体" w:hAnsi="宋体" w:hint="eastAsia"/>
              </w:rPr>
              <w:t>冯爱萍</w:t>
            </w:r>
          </w:p>
        </w:tc>
        <w:tc>
          <w:tcPr>
            <w:tcW w:w="1317" w:type="dxa"/>
            <w:vAlign w:val="center"/>
          </w:tcPr>
          <w:p w:rsidR="007716B2" w:rsidRDefault="00281E9F">
            <w:pPr>
              <w:spacing w:line="400" w:lineRule="exact"/>
              <w:jc w:val="center"/>
              <w:rPr>
                <w:rFonts w:ascii="宋体" w:hAnsi="宋体"/>
                <w:szCs w:val="21"/>
              </w:rPr>
            </w:pPr>
            <w:r>
              <w:rPr>
                <w:rFonts w:ascii="宋体" w:hAnsi="宋体" w:hint="eastAsia"/>
                <w:szCs w:val="21"/>
              </w:rPr>
              <w:t>工程师</w:t>
            </w:r>
          </w:p>
        </w:tc>
        <w:tc>
          <w:tcPr>
            <w:tcW w:w="2977" w:type="dxa"/>
            <w:vAlign w:val="center"/>
          </w:tcPr>
          <w:p w:rsidR="007716B2" w:rsidRDefault="00281E9F">
            <w:pPr>
              <w:spacing w:line="400" w:lineRule="exact"/>
              <w:jc w:val="center"/>
              <w:rPr>
                <w:rFonts w:ascii="宋体" w:hAnsi="宋体"/>
                <w:szCs w:val="21"/>
              </w:rPr>
            </w:pPr>
            <w:r>
              <w:rPr>
                <w:rFonts w:ascii="宋体" w:hAnsi="宋体" w:hint="eastAsia"/>
                <w:szCs w:val="21"/>
              </w:rPr>
              <w:t>生态环境部卫星环境应用中心</w:t>
            </w:r>
          </w:p>
        </w:tc>
        <w:tc>
          <w:tcPr>
            <w:tcW w:w="3215" w:type="dxa"/>
          </w:tcPr>
          <w:p w:rsidR="007716B2" w:rsidRDefault="00281E9F">
            <w:pPr>
              <w:spacing w:line="400" w:lineRule="exact"/>
              <w:jc w:val="center"/>
              <w:rPr>
                <w:rFonts w:ascii="宋体" w:hAnsi="宋体"/>
                <w:szCs w:val="21"/>
              </w:rPr>
            </w:pPr>
            <w:r>
              <w:rPr>
                <w:rFonts w:hint="eastAsia"/>
              </w:rPr>
              <w:t>典型城市下垫面分类体系</w:t>
            </w:r>
            <w:r>
              <w:t>研究</w:t>
            </w:r>
          </w:p>
        </w:tc>
      </w:tr>
      <w:tr w:rsidR="007716B2">
        <w:tc>
          <w:tcPr>
            <w:tcW w:w="1059" w:type="dxa"/>
            <w:vAlign w:val="center"/>
          </w:tcPr>
          <w:p w:rsidR="007716B2" w:rsidRDefault="00281E9F">
            <w:pPr>
              <w:spacing w:line="400" w:lineRule="exact"/>
              <w:jc w:val="center"/>
              <w:rPr>
                <w:rFonts w:ascii="宋体" w:hAnsi="宋体"/>
              </w:rPr>
            </w:pPr>
            <w:r>
              <w:rPr>
                <w:rFonts w:ascii="宋体" w:hAnsi="宋体" w:hint="eastAsia"/>
              </w:rPr>
              <w:lastRenderedPageBreak/>
              <w:t>黄莉</w:t>
            </w:r>
          </w:p>
        </w:tc>
        <w:tc>
          <w:tcPr>
            <w:tcW w:w="1317" w:type="dxa"/>
            <w:vAlign w:val="center"/>
          </w:tcPr>
          <w:p w:rsidR="007716B2" w:rsidRDefault="00281E9F">
            <w:pPr>
              <w:spacing w:line="400" w:lineRule="exact"/>
              <w:jc w:val="center"/>
              <w:rPr>
                <w:rFonts w:ascii="宋体" w:hAnsi="宋体"/>
                <w:szCs w:val="21"/>
              </w:rPr>
            </w:pPr>
            <w:r>
              <w:rPr>
                <w:rFonts w:ascii="宋体" w:hAnsi="宋体" w:hint="eastAsia"/>
                <w:szCs w:val="21"/>
              </w:rPr>
              <w:t>初级工程师</w:t>
            </w:r>
          </w:p>
        </w:tc>
        <w:tc>
          <w:tcPr>
            <w:tcW w:w="2977" w:type="dxa"/>
            <w:vAlign w:val="center"/>
          </w:tcPr>
          <w:p w:rsidR="007716B2" w:rsidRDefault="00281E9F">
            <w:pPr>
              <w:spacing w:line="400" w:lineRule="exact"/>
              <w:jc w:val="center"/>
              <w:rPr>
                <w:rFonts w:ascii="宋体" w:hAnsi="宋体"/>
                <w:szCs w:val="21"/>
              </w:rPr>
            </w:pPr>
            <w:r>
              <w:rPr>
                <w:rFonts w:ascii="宋体" w:hAnsi="宋体" w:hint="eastAsia"/>
                <w:szCs w:val="21"/>
              </w:rPr>
              <w:t>生态环境部卫星环境应用中心</w:t>
            </w:r>
          </w:p>
        </w:tc>
        <w:tc>
          <w:tcPr>
            <w:tcW w:w="3215" w:type="dxa"/>
          </w:tcPr>
          <w:p w:rsidR="007716B2" w:rsidRDefault="006455EE">
            <w:pPr>
              <w:spacing w:line="400" w:lineRule="exact"/>
              <w:jc w:val="center"/>
              <w:rPr>
                <w:rFonts w:ascii="宋体" w:hAnsi="宋体"/>
                <w:szCs w:val="21"/>
              </w:rPr>
            </w:pPr>
            <w:r>
              <w:rPr>
                <w:rFonts w:hint="eastAsia"/>
              </w:rPr>
              <w:t>典型城市下垫面分类体系</w:t>
            </w:r>
            <w:r>
              <w:t>研究</w:t>
            </w:r>
          </w:p>
        </w:tc>
      </w:tr>
      <w:tr w:rsidR="007716B2">
        <w:tc>
          <w:tcPr>
            <w:tcW w:w="1059" w:type="dxa"/>
            <w:vAlign w:val="center"/>
          </w:tcPr>
          <w:p w:rsidR="007716B2" w:rsidRDefault="00281E9F">
            <w:pPr>
              <w:spacing w:line="400" w:lineRule="exact"/>
              <w:jc w:val="center"/>
              <w:rPr>
                <w:rFonts w:ascii="宋体" w:hAnsi="宋体"/>
              </w:rPr>
            </w:pPr>
            <w:r>
              <w:rPr>
                <w:rFonts w:ascii="宋体" w:hAnsi="宋体" w:hint="eastAsia"/>
              </w:rPr>
              <w:t>徐逸</w:t>
            </w:r>
          </w:p>
        </w:tc>
        <w:tc>
          <w:tcPr>
            <w:tcW w:w="1317" w:type="dxa"/>
            <w:vAlign w:val="center"/>
          </w:tcPr>
          <w:p w:rsidR="007716B2" w:rsidRDefault="00281E9F">
            <w:pPr>
              <w:spacing w:line="400" w:lineRule="exact"/>
              <w:jc w:val="center"/>
              <w:rPr>
                <w:rFonts w:ascii="宋体" w:hAnsi="宋体"/>
                <w:szCs w:val="21"/>
              </w:rPr>
            </w:pPr>
            <w:r>
              <w:rPr>
                <w:rFonts w:ascii="宋体" w:hAnsi="宋体" w:hint="eastAsia"/>
                <w:szCs w:val="21"/>
              </w:rPr>
              <w:t>初级工程师</w:t>
            </w:r>
          </w:p>
        </w:tc>
        <w:tc>
          <w:tcPr>
            <w:tcW w:w="2977" w:type="dxa"/>
            <w:vAlign w:val="center"/>
          </w:tcPr>
          <w:p w:rsidR="007716B2" w:rsidRDefault="00281E9F">
            <w:pPr>
              <w:spacing w:line="400" w:lineRule="exact"/>
              <w:jc w:val="center"/>
              <w:rPr>
                <w:rFonts w:ascii="宋体" w:hAnsi="宋体"/>
                <w:szCs w:val="21"/>
              </w:rPr>
            </w:pPr>
            <w:r>
              <w:rPr>
                <w:rFonts w:ascii="宋体" w:hAnsi="宋体" w:hint="eastAsia"/>
                <w:szCs w:val="21"/>
              </w:rPr>
              <w:t>生态环境部卫星环境应用中心</w:t>
            </w:r>
          </w:p>
        </w:tc>
        <w:tc>
          <w:tcPr>
            <w:tcW w:w="3215" w:type="dxa"/>
          </w:tcPr>
          <w:p w:rsidR="007716B2" w:rsidRDefault="00281E9F">
            <w:pPr>
              <w:spacing w:line="400" w:lineRule="exact"/>
              <w:jc w:val="center"/>
              <w:rPr>
                <w:rFonts w:ascii="宋体" w:hAnsi="宋体"/>
                <w:szCs w:val="21"/>
              </w:rPr>
            </w:pPr>
            <w:r>
              <w:rPr>
                <w:rFonts w:hint="eastAsia"/>
              </w:rPr>
              <w:t>提取精度评价方法</w:t>
            </w:r>
            <w:r w:rsidR="008663B3">
              <w:rPr>
                <w:rFonts w:hint="eastAsia"/>
              </w:rPr>
              <w:t>研究</w:t>
            </w:r>
          </w:p>
        </w:tc>
      </w:tr>
      <w:tr w:rsidR="006455EE">
        <w:tc>
          <w:tcPr>
            <w:tcW w:w="1059" w:type="dxa"/>
            <w:vAlign w:val="center"/>
          </w:tcPr>
          <w:p w:rsidR="006455EE" w:rsidRPr="004C4711" w:rsidRDefault="006455EE" w:rsidP="006455EE">
            <w:pPr>
              <w:spacing w:line="400" w:lineRule="exact"/>
              <w:jc w:val="center"/>
              <w:rPr>
                <w:rFonts w:ascii="宋体" w:hAnsi="宋体"/>
                <w:szCs w:val="21"/>
              </w:rPr>
            </w:pPr>
            <w:r w:rsidRPr="00227A04">
              <w:rPr>
                <w:rFonts w:ascii="宋体" w:hAnsi="宋体" w:hint="eastAsia"/>
                <w:szCs w:val="21"/>
              </w:rPr>
              <w:t>周亚明</w:t>
            </w:r>
          </w:p>
        </w:tc>
        <w:tc>
          <w:tcPr>
            <w:tcW w:w="1317" w:type="dxa"/>
            <w:vAlign w:val="center"/>
          </w:tcPr>
          <w:p w:rsidR="006455EE" w:rsidRDefault="006455EE" w:rsidP="006455EE">
            <w:pPr>
              <w:spacing w:line="400" w:lineRule="exact"/>
              <w:jc w:val="center"/>
              <w:rPr>
                <w:rFonts w:ascii="宋体" w:hAnsi="宋体"/>
                <w:szCs w:val="21"/>
              </w:rPr>
            </w:pPr>
            <w:r>
              <w:rPr>
                <w:rFonts w:ascii="宋体" w:hAnsi="宋体" w:hint="eastAsia"/>
                <w:szCs w:val="21"/>
              </w:rPr>
              <w:t>工程师</w:t>
            </w:r>
          </w:p>
        </w:tc>
        <w:tc>
          <w:tcPr>
            <w:tcW w:w="2977" w:type="dxa"/>
            <w:vAlign w:val="center"/>
          </w:tcPr>
          <w:p w:rsidR="006455EE" w:rsidRDefault="006455EE" w:rsidP="006455EE">
            <w:pPr>
              <w:spacing w:line="400" w:lineRule="exact"/>
              <w:jc w:val="center"/>
              <w:rPr>
                <w:rFonts w:ascii="宋体" w:hAnsi="宋体"/>
                <w:szCs w:val="21"/>
              </w:rPr>
            </w:pPr>
            <w:r>
              <w:rPr>
                <w:rFonts w:ascii="宋体" w:hAnsi="宋体" w:hint="eastAsia"/>
                <w:szCs w:val="21"/>
              </w:rPr>
              <w:t>生态环境部卫星环境应用中心</w:t>
            </w:r>
          </w:p>
        </w:tc>
        <w:tc>
          <w:tcPr>
            <w:tcW w:w="3215" w:type="dxa"/>
          </w:tcPr>
          <w:p w:rsidR="006455EE" w:rsidRDefault="006455EE" w:rsidP="006455EE">
            <w:pPr>
              <w:spacing w:line="400" w:lineRule="exact"/>
              <w:jc w:val="center"/>
            </w:pPr>
            <w:r>
              <w:rPr>
                <w:rFonts w:hint="eastAsia"/>
              </w:rPr>
              <w:t>提取精度评价方法研究</w:t>
            </w:r>
          </w:p>
        </w:tc>
      </w:tr>
      <w:tr w:rsidR="006455EE">
        <w:tc>
          <w:tcPr>
            <w:tcW w:w="1059" w:type="dxa"/>
            <w:vAlign w:val="center"/>
          </w:tcPr>
          <w:p w:rsidR="006455EE" w:rsidRPr="004C4711" w:rsidRDefault="006455EE" w:rsidP="006455EE">
            <w:pPr>
              <w:spacing w:line="400" w:lineRule="exact"/>
              <w:jc w:val="center"/>
              <w:rPr>
                <w:rFonts w:ascii="宋体" w:hAnsi="宋体"/>
                <w:szCs w:val="21"/>
              </w:rPr>
            </w:pPr>
            <w:r w:rsidRPr="00227A04">
              <w:rPr>
                <w:rFonts w:ascii="宋体" w:hAnsi="宋体" w:hint="eastAsia"/>
                <w:szCs w:val="21"/>
              </w:rPr>
              <w:t>孟斌</w:t>
            </w:r>
          </w:p>
        </w:tc>
        <w:tc>
          <w:tcPr>
            <w:tcW w:w="1317" w:type="dxa"/>
            <w:vAlign w:val="center"/>
          </w:tcPr>
          <w:p w:rsidR="006455EE" w:rsidRDefault="006455EE" w:rsidP="006455EE">
            <w:pPr>
              <w:spacing w:line="400" w:lineRule="exact"/>
              <w:jc w:val="center"/>
              <w:rPr>
                <w:rFonts w:ascii="宋体" w:hAnsi="宋体"/>
                <w:szCs w:val="21"/>
              </w:rPr>
            </w:pPr>
            <w:r>
              <w:rPr>
                <w:rFonts w:ascii="宋体" w:hAnsi="宋体" w:hint="eastAsia"/>
                <w:szCs w:val="21"/>
              </w:rPr>
              <w:t>工程师</w:t>
            </w:r>
          </w:p>
        </w:tc>
        <w:tc>
          <w:tcPr>
            <w:tcW w:w="2977" w:type="dxa"/>
            <w:vAlign w:val="center"/>
          </w:tcPr>
          <w:p w:rsidR="006455EE" w:rsidRDefault="006455EE" w:rsidP="006455EE">
            <w:pPr>
              <w:spacing w:line="400" w:lineRule="exact"/>
              <w:jc w:val="center"/>
              <w:rPr>
                <w:rFonts w:ascii="宋体" w:hAnsi="宋体"/>
                <w:szCs w:val="21"/>
              </w:rPr>
            </w:pPr>
            <w:r>
              <w:rPr>
                <w:rFonts w:ascii="宋体" w:hAnsi="宋体" w:hint="eastAsia"/>
                <w:szCs w:val="21"/>
              </w:rPr>
              <w:t>生态环境部卫星环境应用中心</w:t>
            </w:r>
          </w:p>
        </w:tc>
        <w:tc>
          <w:tcPr>
            <w:tcW w:w="3215" w:type="dxa"/>
          </w:tcPr>
          <w:p w:rsidR="006455EE" w:rsidRDefault="006455EE" w:rsidP="006455EE">
            <w:pPr>
              <w:spacing w:line="400" w:lineRule="exact"/>
              <w:jc w:val="center"/>
            </w:pPr>
            <w:r>
              <w:rPr>
                <w:rFonts w:ascii="宋体" w:hAnsi="宋体" w:hint="eastAsia"/>
                <w:szCs w:val="21"/>
              </w:rPr>
              <w:t>遥感</w:t>
            </w:r>
            <w:r>
              <w:rPr>
                <w:rFonts w:ascii="宋体" w:hAnsi="宋体"/>
                <w:szCs w:val="21"/>
              </w:rPr>
              <w:t>影像预处理与特征提取</w:t>
            </w:r>
          </w:p>
        </w:tc>
      </w:tr>
      <w:tr w:rsidR="006455EE">
        <w:tc>
          <w:tcPr>
            <w:tcW w:w="1059" w:type="dxa"/>
            <w:vAlign w:val="center"/>
          </w:tcPr>
          <w:p w:rsidR="006455EE" w:rsidRPr="004C4711" w:rsidRDefault="006455EE" w:rsidP="006455EE">
            <w:pPr>
              <w:spacing w:line="400" w:lineRule="exact"/>
              <w:jc w:val="center"/>
              <w:rPr>
                <w:rFonts w:ascii="宋体" w:hAnsi="宋体"/>
                <w:szCs w:val="21"/>
              </w:rPr>
            </w:pPr>
            <w:r w:rsidRPr="004C4711">
              <w:rPr>
                <w:rFonts w:ascii="宋体" w:hAnsi="宋体" w:hint="eastAsia"/>
                <w:szCs w:val="21"/>
              </w:rPr>
              <w:t>杨红艳</w:t>
            </w:r>
          </w:p>
        </w:tc>
        <w:tc>
          <w:tcPr>
            <w:tcW w:w="1317" w:type="dxa"/>
            <w:vAlign w:val="center"/>
          </w:tcPr>
          <w:p w:rsidR="006455EE" w:rsidRDefault="006455EE" w:rsidP="006455EE">
            <w:pPr>
              <w:spacing w:line="400" w:lineRule="exact"/>
              <w:jc w:val="center"/>
              <w:rPr>
                <w:rFonts w:ascii="宋体" w:hAnsi="宋体"/>
                <w:szCs w:val="21"/>
              </w:rPr>
            </w:pPr>
            <w:r>
              <w:rPr>
                <w:rFonts w:ascii="宋体" w:hAnsi="宋体" w:hint="eastAsia"/>
                <w:szCs w:val="21"/>
              </w:rPr>
              <w:t>工程师</w:t>
            </w:r>
          </w:p>
        </w:tc>
        <w:tc>
          <w:tcPr>
            <w:tcW w:w="2977" w:type="dxa"/>
            <w:vAlign w:val="center"/>
          </w:tcPr>
          <w:p w:rsidR="006455EE" w:rsidRDefault="006455EE" w:rsidP="006455EE">
            <w:pPr>
              <w:spacing w:line="400" w:lineRule="exact"/>
              <w:jc w:val="center"/>
              <w:rPr>
                <w:rFonts w:ascii="宋体" w:hAnsi="宋体"/>
                <w:szCs w:val="21"/>
              </w:rPr>
            </w:pPr>
            <w:r>
              <w:rPr>
                <w:rFonts w:ascii="宋体" w:hAnsi="宋体" w:hint="eastAsia"/>
                <w:szCs w:val="21"/>
              </w:rPr>
              <w:t>生态环境部卫星环境应用中心</w:t>
            </w:r>
          </w:p>
        </w:tc>
        <w:tc>
          <w:tcPr>
            <w:tcW w:w="3215" w:type="dxa"/>
          </w:tcPr>
          <w:p w:rsidR="006455EE" w:rsidRDefault="006455EE" w:rsidP="006455EE">
            <w:pPr>
              <w:spacing w:line="400" w:lineRule="exact"/>
              <w:jc w:val="center"/>
            </w:pPr>
            <w:r>
              <w:rPr>
                <w:rFonts w:ascii="宋体" w:hAnsi="宋体" w:hint="eastAsia"/>
                <w:szCs w:val="21"/>
              </w:rPr>
              <w:t>遥感</w:t>
            </w:r>
            <w:r>
              <w:rPr>
                <w:rFonts w:ascii="宋体" w:hAnsi="宋体"/>
                <w:szCs w:val="21"/>
              </w:rPr>
              <w:t>影像预处理与特征提取</w:t>
            </w:r>
          </w:p>
        </w:tc>
      </w:tr>
    </w:tbl>
    <w:p w:rsidR="007716B2" w:rsidRDefault="00281E9F">
      <w:pPr>
        <w:pStyle w:val="1"/>
        <w:numPr>
          <w:ilvl w:val="0"/>
          <w:numId w:val="2"/>
        </w:numPr>
      </w:pPr>
      <w:bookmarkStart w:id="48" w:name="_Toc16786778"/>
      <w:bookmarkStart w:id="49" w:name="_Toc398661069"/>
      <w:bookmarkStart w:id="50" w:name="_Toc389148048"/>
      <w:bookmarkStart w:id="51" w:name="_Toc6032"/>
      <w:bookmarkStart w:id="52" w:name="_Toc313457529"/>
      <w:r>
        <w:rPr>
          <w:rFonts w:hint="eastAsia"/>
        </w:rPr>
        <w:t>指南制订基本原则</w:t>
      </w:r>
      <w:bookmarkEnd w:id="48"/>
    </w:p>
    <w:p w:rsidR="007716B2" w:rsidRDefault="00281E9F">
      <w:pPr>
        <w:pStyle w:val="a0"/>
      </w:pPr>
      <w:r>
        <w:rPr>
          <w:rFonts w:hint="eastAsia"/>
        </w:rPr>
        <w:t>（</w:t>
      </w:r>
      <w:r>
        <w:rPr>
          <w:rFonts w:hint="eastAsia"/>
        </w:rPr>
        <w:t>1</w:t>
      </w:r>
      <w:r>
        <w:rPr>
          <w:rFonts w:hint="eastAsia"/>
        </w:rPr>
        <w:t>）适用性、可操作性原则</w:t>
      </w:r>
    </w:p>
    <w:p w:rsidR="007716B2" w:rsidRDefault="00281E9F">
      <w:pPr>
        <w:pStyle w:val="a0"/>
      </w:pPr>
      <w:r>
        <w:rPr>
          <w:rFonts w:hint="eastAsia"/>
        </w:rPr>
        <w:t>本指南的内容应具有普遍适用性，方法应具有可操作性，能够为基于遥感影像分类的城市下垫面提取等相关业务部门进行城市下垫面提取提供技术参考。</w:t>
      </w:r>
    </w:p>
    <w:p w:rsidR="007716B2" w:rsidRDefault="00281E9F">
      <w:pPr>
        <w:pStyle w:val="a0"/>
      </w:pPr>
      <w:r>
        <w:rPr>
          <w:rFonts w:hint="eastAsia"/>
        </w:rPr>
        <w:t>（</w:t>
      </w:r>
      <w:r>
        <w:rPr>
          <w:rFonts w:hint="eastAsia"/>
        </w:rPr>
        <w:t>2</w:t>
      </w:r>
      <w:r>
        <w:rPr>
          <w:rFonts w:hint="eastAsia"/>
        </w:rPr>
        <w:t>）科学性、先进性原则</w:t>
      </w:r>
    </w:p>
    <w:p w:rsidR="007716B2" w:rsidRDefault="00281E9F">
      <w:pPr>
        <w:pStyle w:val="a0"/>
      </w:pPr>
      <w:r>
        <w:rPr>
          <w:rFonts w:hint="eastAsia"/>
        </w:rPr>
        <w:t>本标准在编制过程中应积极借鉴和利用国内外相关研究成果，运用可靠的原理、成熟先进的技术和科学的方法，保证制定的指南具有科学性和先进性。</w:t>
      </w:r>
    </w:p>
    <w:p w:rsidR="007716B2" w:rsidRDefault="00281E9F">
      <w:pPr>
        <w:pStyle w:val="a0"/>
      </w:pPr>
      <w:r>
        <w:rPr>
          <w:rFonts w:hint="eastAsia"/>
        </w:rPr>
        <w:t>（</w:t>
      </w:r>
      <w:r>
        <w:rPr>
          <w:rFonts w:hint="eastAsia"/>
        </w:rPr>
        <w:t>3</w:t>
      </w:r>
      <w:r>
        <w:rPr>
          <w:rFonts w:hint="eastAsia"/>
        </w:rPr>
        <w:t>）经济技术可行性原则</w:t>
      </w:r>
    </w:p>
    <w:p w:rsidR="007716B2" w:rsidRDefault="00281E9F">
      <w:pPr>
        <w:pStyle w:val="a0"/>
      </w:pPr>
      <w:r>
        <w:rPr>
          <w:rFonts w:hint="eastAsia"/>
        </w:rPr>
        <w:t>指南中采用的技术方法应经济可行，确保按照该指南开展城市下垫面遥感提取时，涉及到的卫星遥感数据源比较容易获取、方法比较容易实现，提取成本较低，经济可行。</w:t>
      </w:r>
    </w:p>
    <w:p w:rsidR="007716B2" w:rsidRDefault="00281E9F">
      <w:pPr>
        <w:pStyle w:val="1"/>
        <w:numPr>
          <w:ilvl w:val="0"/>
          <w:numId w:val="2"/>
        </w:numPr>
        <w:tabs>
          <w:tab w:val="clear" w:pos="425"/>
        </w:tabs>
      </w:pPr>
      <w:bookmarkStart w:id="53" w:name="_Toc16786779"/>
      <w:bookmarkStart w:id="54" w:name="_Toc398661076"/>
      <w:bookmarkStart w:id="55" w:name="_Toc389148055"/>
      <w:bookmarkStart w:id="56" w:name="_Toc26867"/>
      <w:bookmarkStart w:id="57" w:name="_Toc313457536"/>
      <w:bookmarkEnd w:id="49"/>
      <w:bookmarkEnd w:id="50"/>
      <w:bookmarkEnd w:id="51"/>
      <w:bookmarkEnd w:id="52"/>
      <w:r>
        <w:rPr>
          <w:rFonts w:hint="eastAsia"/>
        </w:rPr>
        <w:t>指南编制的目的、必要性和技术路线</w:t>
      </w:r>
      <w:bookmarkEnd w:id="53"/>
    </w:p>
    <w:p w:rsidR="007716B2" w:rsidRDefault="00281E9F">
      <w:pPr>
        <w:pStyle w:val="2"/>
        <w:numPr>
          <w:ilvl w:val="1"/>
          <w:numId w:val="2"/>
        </w:numPr>
      </w:pPr>
      <w:bookmarkStart w:id="58" w:name="_Toc16786780"/>
      <w:bookmarkStart w:id="59" w:name="OLE_LINK74"/>
      <w:r>
        <w:rPr>
          <w:rFonts w:hint="eastAsia"/>
        </w:rPr>
        <w:t>指南制订的目的和作用</w:t>
      </w:r>
      <w:bookmarkEnd w:id="58"/>
    </w:p>
    <w:bookmarkEnd w:id="59"/>
    <w:p w:rsidR="007716B2" w:rsidRDefault="00281E9F">
      <w:pPr>
        <w:ind w:firstLineChars="200" w:firstLine="420"/>
      </w:pPr>
      <w:r>
        <w:rPr>
          <w:rFonts w:hint="eastAsia"/>
        </w:rPr>
        <w:t>城市下垫面是指在热量、动量和水汽交换过程中与大气相互作用的地球表面</w:t>
      </w:r>
      <w:r>
        <w:t>(</w:t>
      </w:r>
      <w:r>
        <w:rPr>
          <w:rFonts w:hint="eastAsia"/>
        </w:rPr>
        <w:t>如土壤、草地、水体等</w:t>
      </w:r>
      <w:r>
        <w:t>)</w:t>
      </w:r>
      <w:r>
        <w:rPr>
          <w:rFonts w:hint="eastAsia"/>
        </w:rPr>
        <w:t>。各种类型的城市下垫面</w:t>
      </w:r>
      <w:r>
        <w:t>(</w:t>
      </w:r>
      <w:r>
        <w:rPr>
          <w:rFonts w:hint="eastAsia"/>
        </w:rPr>
        <w:t>包括建筑、水体、道路、绿地和农用地等</w:t>
      </w:r>
      <w:r>
        <w:t>)</w:t>
      </w:r>
      <w:r>
        <w:rPr>
          <w:rFonts w:hint="eastAsia"/>
        </w:rPr>
        <w:t>的空间形态和结构布局构成了城市的景观格局，同时也直接影响着城市的气候与环境变化。人类活动及城市化的迅速发展是下垫面性质改变的主要因素，对城市下垫面进行提取和解析对城市的环境的动态监测具有重要意义。</w:t>
      </w:r>
    </w:p>
    <w:p w:rsidR="007716B2" w:rsidRDefault="00281E9F">
      <w:pPr>
        <w:ind w:firstLineChars="200" w:firstLine="420"/>
      </w:pPr>
      <w:r>
        <w:rPr>
          <w:rFonts w:hint="eastAsia"/>
        </w:rPr>
        <w:t>目前，遥感技术广泛用于城市环境的调查和监测。相较实地调查，基于遥感影像的自动分类技术具有快速、高效而不失客观的特点，在地表信息获取领域中发挥重要的作用。利用中、高分辨率影像，在地面实测光谱数据、遥感知识库等数据源支持下，结合面向对象、深度学习及规则分类等主流分类算法与部分人工辅助，实现城市典型下垫面地物类型的精细提取和分类，为城市面源污染的遥感监测提供数据支撑。</w:t>
      </w:r>
      <w:bookmarkStart w:id="60" w:name="_Toc398661078"/>
      <w:bookmarkStart w:id="61" w:name="_Toc389148057"/>
      <w:bookmarkEnd w:id="54"/>
      <w:bookmarkEnd w:id="55"/>
      <w:bookmarkEnd w:id="56"/>
      <w:bookmarkEnd w:id="57"/>
    </w:p>
    <w:p w:rsidR="007716B2" w:rsidRDefault="00281E9F">
      <w:pPr>
        <w:pStyle w:val="2"/>
        <w:numPr>
          <w:ilvl w:val="1"/>
          <w:numId w:val="2"/>
        </w:numPr>
      </w:pPr>
      <w:bookmarkStart w:id="62" w:name="_Toc16786781"/>
      <w:bookmarkEnd w:id="60"/>
      <w:bookmarkEnd w:id="61"/>
      <w:r>
        <w:rPr>
          <w:rFonts w:hint="eastAsia"/>
        </w:rPr>
        <w:t>指南制订的必要性分析</w:t>
      </w:r>
      <w:bookmarkEnd w:id="62"/>
    </w:p>
    <w:p w:rsidR="007716B2" w:rsidRDefault="00281E9F">
      <w:pPr>
        <w:pStyle w:val="3"/>
        <w:numPr>
          <w:ilvl w:val="0"/>
          <w:numId w:val="0"/>
        </w:numPr>
      </w:pPr>
      <w:bookmarkStart w:id="63" w:name="_Toc31350"/>
      <w:bookmarkStart w:id="64" w:name="_Toc389148049"/>
      <w:bookmarkStart w:id="65" w:name="_Toc313457530"/>
      <w:bookmarkStart w:id="66" w:name="_Toc398661070"/>
      <w:bookmarkStart w:id="67" w:name="OLE_LINK58"/>
      <w:bookmarkStart w:id="68" w:name="OLE_LINK59"/>
      <w:r>
        <w:rPr>
          <w:rFonts w:hint="eastAsia"/>
        </w:rPr>
        <w:t>3</w:t>
      </w:r>
      <w:r>
        <w:t>.2.1</w:t>
      </w:r>
      <w:r>
        <w:rPr>
          <w:rFonts w:hint="eastAsia"/>
        </w:rPr>
        <w:t>利用遥感技术实现城市水环境监测的技术需求</w:t>
      </w:r>
      <w:bookmarkEnd w:id="63"/>
      <w:bookmarkEnd w:id="64"/>
      <w:bookmarkEnd w:id="65"/>
      <w:bookmarkEnd w:id="66"/>
    </w:p>
    <w:bookmarkEnd w:id="67"/>
    <w:bookmarkEnd w:id="68"/>
    <w:p w:rsidR="007716B2" w:rsidRDefault="00281E9F">
      <w:pPr>
        <w:pStyle w:val="a0"/>
      </w:pPr>
      <w:r>
        <w:rPr>
          <w:rFonts w:hint="eastAsia"/>
        </w:rPr>
        <w:t>要改善城市的水环境，必须首先从源头控制污染。城市污染源可分为点源和面源。对水污染而言，点源污染主要包括工业废水和城市生活污水污染，通常有固定的排污口集中排放。城市面源污染是指在降水的条件下，雨水和径流冲刷城市地面，使污染物进入受纳水体引起的环境问题。过去我国的城市污水处理率很低，点源是主要的。近年来我国城市污水处理厂建设加快，处理量逐年增加，污水处理率不断提高。随着点源污染控制的不断完善，城市面源污染所占比例正在日益提高。我国对城市面源污染缺乏系统深入的研究，对它的控制是环境控制领域最薄弱的环节之一。因此急需建立城市面源污染估算模型，为城市水环境监管提供技术支撑。</w:t>
      </w:r>
    </w:p>
    <w:p w:rsidR="007716B2" w:rsidRDefault="00281E9F">
      <w:pPr>
        <w:pStyle w:val="a0"/>
      </w:pPr>
      <w:r>
        <w:rPr>
          <w:rFonts w:hint="eastAsia"/>
        </w:rPr>
        <w:t>多年来，我国以地面监测布点布网、采取常规采样或自动站进行物理或化学分析测量、主要针对水、空气、噪声等环境要素的环境监测体系已经相对成熟，是目前我国城市环保系统开展环境监测的基础性技术体系。但目前的地面监测系统无法控制整个城市和重点区段的</w:t>
      </w:r>
      <w:r>
        <w:rPr>
          <w:rFonts w:hint="eastAsia"/>
        </w:rPr>
        <w:lastRenderedPageBreak/>
        <w:t>水环境质量，更不能实现城市水环境污染事故的跟踪、监视。并且比较费时费力投入较高，而且，由于人力和财力的限制，采样点位布置数量有限，得到的数据点稀疏，无法反映城市水环境整体的现状；即使花费了大量的人力及财力，监测密度也只能做到部分点每月监测</w:t>
      </w:r>
      <w:r>
        <w:rPr>
          <w:rFonts w:hint="eastAsia"/>
        </w:rPr>
        <w:t>1</w:t>
      </w:r>
      <w:r>
        <w:rPr>
          <w:rFonts w:hint="eastAsia"/>
        </w:rPr>
        <w:t>次，个别重点水域每月两至三次，无法对整个进行动态的、实时的监测。特别是一些突发性、大范围的环境质量变化不能被及时捕捉，例如工厂排污的预测预报、跨行政区污染事故的防范和影响范围监测等，都因缺少面上的宏观观测能力而力不从心，数据的频次、时效和代表性都远滞后于环境管理与决策的需要。因此以点位为基础的城市水环境监测网络已经远不能满足不断发展的全方位把握全国城市环境质量大范围的业务化环境保护工作的需求。</w:t>
      </w:r>
    </w:p>
    <w:p w:rsidR="007716B2" w:rsidRDefault="00281E9F">
      <w:pPr>
        <w:pStyle w:val="a0"/>
      </w:pPr>
      <w:r>
        <w:rPr>
          <w:rFonts w:hint="eastAsia"/>
        </w:rPr>
        <w:t>遥感技术在宏观性、动态性、科学性方面具有明显的优势，遥感技术在水环境质量以及区域性宏观生态指标调查中有很大的应用潜力。遥感具有的多时相、多光谱、大范围的观测能力是其它常规技术所不具备的。随着全世界各国政府和公众对水环境问题的日益关注，城市水环境遥感监管也进入一个新的发展时期。在理论上正从定性发展到半定量、定量，从分散发展到集成；在技术上已由可见光发展到红外、微波，从单一波段发展到多波段、多极化、多角度，从单一遥感器到多遥感器的结合；并正在向业务化方向发展。</w:t>
      </w:r>
    </w:p>
    <w:p w:rsidR="007716B2" w:rsidRDefault="00281E9F">
      <w:pPr>
        <w:pStyle w:val="a0"/>
      </w:pPr>
      <w:r>
        <w:rPr>
          <w:rFonts w:hint="eastAsia"/>
        </w:rPr>
        <w:t>我国目前发射了高分系列卫星，是具有高空间分辨率的遥感商业卫星，其高空间分辨率特性给城市水环境遥感监测提供了可能。高分卫星数据的使用，为我国城市水环境监管提供重要的数据源，极大地缓解目前内陆城市水环境遥感监测国产数据源严重缺乏的局面。其高时间分辨率的特点，也将为水环境遥感动态监测的业务化运行提供良好的数据支持，为突发性城市水环境污染事件的实时监测提供可能。集成遥感技术自主研发适合城市特征的面源污染模型是城市水环境遥感监管的重要组成部分，其技术前提则是依托遥感影像，实现城市下垫面类型的高精度分类和信息提取。为了更好地开展城市面源遥感监测，在现有遥感数据源和城市面源监测业务需求基础上，结合现有遥感监测实例，从城市下垫面遥感提取的数据源、内容、方法、技术流程等方面入手，制定统一的技术指南，用以指导、规范城市水环境的遥感监测工作。</w:t>
      </w:r>
    </w:p>
    <w:p w:rsidR="007716B2" w:rsidRDefault="00281E9F">
      <w:pPr>
        <w:pStyle w:val="3"/>
        <w:numPr>
          <w:ilvl w:val="0"/>
          <w:numId w:val="0"/>
        </w:numPr>
      </w:pPr>
      <w:bookmarkStart w:id="69" w:name="OLE_LINK61"/>
      <w:bookmarkStart w:id="70" w:name="OLE_LINK60"/>
      <w:r>
        <w:rPr>
          <w:rFonts w:hint="eastAsia"/>
        </w:rPr>
        <w:t>3</w:t>
      </w:r>
      <w:r>
        <w:t>.2.2</w:t>
      </w:r>
      <w:r>
        <w:rPr>
          <w:rFonts w:hint="eastAsia"/>
        </w:rPr>
        <w:t>环境保护与管理的需求</w:t>
      </w:r>
    </w:p>
    <w:bookmarkEnd w:id="69"/>
    <w:bookmarkEnd w:id="70"/>
    <w:p w:rsidR="007716B2" w:rsidRDefault="00281E9F">
      <w:pPr>
        <w:pStyle w:val="a0"/>
      </w:pPr>
      <w:r>
        <w:rPr>
          <w:rFonts w:hint="eastAsia"/>
        </w:rPr>
        <w:t>我国《国家环境保护“十二五”规划》明确提出统筹开展环境质量指南、环境监测规范、环境基础指南制（修）订规范、管理规范类环境保护指南等制（修）订工作。完善大气、水、海洋、土壤等环境质量指南，完善污染物排放指南中常规污染物和有毒有害污染物排放控制要求，加强水污染物间接排放控制和企业周围环境质量监控要求。对水环境治理推进环境风险源识别、环境风险评估和突发环境事件应急处置指南建设。在</w:t>
      </w:r>
      <w:r>
        <w:rPr>
          <w:rFonts w:hint="eastAsia"/>
        </w:rPr>
        <w:t>2015</w:t>
      </w:r>
      <w:r>
        <w:rPr>
          <w:rFonts w:hint="eastAsia"/>
        </w:rPr>
        <w:t>年</w:t>
      </w:r>
      <w:r>
        <w:rPr>
          <w:rFonts w:hint="eastAsia"/>
        </w:rPr>
        <w:t>4</w:t>
      </w:r>
      <w:r>
        <w:rPr>
          <w:rFonts w:hint="eastAsia"/>
        </w:rPr>
        <w:t>月，国务院印发《水污染防治行动计划》，环保部印发了《水污染防治工作方案编制技术指南》。其中明确提出了要对流域水质提出质量目标清单，并分析黑臭水体原因等。《面向城市面源的典型城市下垫面遥感提取技术指南》是为满足完善我国环境保护指南体系的新形势、新要求，是提高我国环境监测、预警和应急能力的基础，为治理污染物排放、保护水生态环境提供有力支撑。</w:t>
      </w:r>
    </w:p>
    <w:p w:rsidR="007716B2" w:rsidRDefault="00281E9F">
      <w:pPr>
        <w:pStyle w:val="3"/>
        <w:numPr>
          <w:ilvl w:val="0"/>
          <w:numId w:val="0"/>
        </w:numPr>
      </w:pPr>
      <w:r>
        <w:rPr>
          <w:rFonts w:hint="eastAsia"/>
        </w:rPr>
        <w:t>3</w:t>
      </w:r>
      <w:r>
        <w:t>.2.3</w:t>
      </w:r>
      <w:r>
        <w:rPr>
          <w:rFonts w:hint="eastAsia"/>
        </w:rPr>
        <w:t>尚</w:t>
      </w:r>
      <w:bookmarkStart w:id="71" w:name="OLE_LINK62"/>
      <w:bookmarkStart w:id="72" w:name="OLE_LINK63"/>
      <w:bookmarkStart w:id="73" w:name="OLE_LINK64"/>
      <w:r>
        <w:rPr>
          <w:rFonts w:hint="eastAsia"/>
        </w:rPr>
        <w:t>无</w:t>
      </w:r>
      <w:bookmarkStart w:id="74" w:name="OLE_LINK65"/>
      <w:bookmarkStart w:id="75" w:name="OLE_LINK66"/>
      <w:r>
        <w:rPr>
          <w:rFonts w:hint="eastAsia"/>
        </w:rPr>
        <w:t>城市面源的下垫面遥感提取技术指南</w:t>
      </w:r>
      <w:bookmarkEnd w:id="71"/>
      <w:bookmarkEnd w:id="72"/>
      <w:bookmarkEnd w:id="73"/>
      <w:bookmarkEnd w:id="74"/>
      <w:bookmarkEnd w:id="75"/>
    </w:p>
    <w:p w:rsidR="007716B2" w:rsidRDefault="00281E9F">
      <w:pPr>
        <w:pStyle w:val="a0"/>
      </w:pPr>
      <w:r>
        <w:rPr>
          <w:rFonts w:hint="eastAsia"/>
        </w:rPr>
        <w:t>在面向城市面源的下垫面遥感提取方面，我国还没有形成统一的技术指南。在相关技术领域，如全国国土资源调查、地理国情监测任务中，应用遥感技术实现土地利用分类已是常规技术手段。这些领域均对城市区域土地利用（覆盖）类型的多级分类（辨识）体系和相关指南进行了确定，但在地物的遥感分类识别方面的技术方法和技术流程上则没有明确规定，在实际应用中也基本没有相关指导规范。随着卫星遥感技术的不断发展，可应用到环境监测的遥感数据源呈现多样化，新型遥感技术，如面向对象遥感图像分析、深度学习分类等新型机器学习技术迅猛发展，将以上技术应用到城市水环境遥感监测领域的相关技术指南也急需发展。因此，在新的环境形势和技术指南发展需求下，为有效利用卫星遥感技术进行城市面源的下垫面提取工作，对全国各级城市管理部门、监督人员、科研人员提供相应的技术指导，研究制定符合我国国情、科学实用的《面向城市面源的典型城市下垫面遥感提取技术指南》</w:t>
      </w:r>
      <w:r>
        <w:rPr>
          <w:rFonts w:hint="eastAsia"/>
        </w:rPr>
        <w:lastRenderedPageBreak/>
        <w:t>十分必要。</w:t>
      </w:r>
    </w:p>
    <w:p w:rsidR="007716B2" w:rsidRDefault="00281E9F">
      <w:pPr>
        <w:pStyle w:val="2"/>
        <w:numPr>
          <w:ilvl w:val="1"/>
          <w:numId w:val="2"/>
        </w:numPr>
      </w:pPr>
      <w:bookmarkStart w:id="76" w:name="OLE_LINK69"/>
      <w:bookmarkStart w:id="77" w:name="OLE_LINK70"/>
      <w:bookmarkStart w:id="78" w:name="_Toc16786782"/>
      <w:r>
        <w:rPr>
          <w:rFonts w:hint="eastAsia"/>
        </w:rPr>
        <w:t>城市下垫面遥感提取的研究综述</w:t>
      </w:r>
      <w:bookmarkEnd w:id="76"/>
      <w:bookmarkEnd w:id="77"/>
      <w:bookmarkEnd w:id="78"/>
    </w:p>
    <w:p w:rsidR="007716B2" w:rsidRDefault="00281E9F">
      <w:pPr>
        <w:pStyle w:val="a0"/>
      </w:pPr>
      <w:r>
        <w:rPr>
          <w:rFonts w:hint="eastAsia"/>
        </w:rPr>
        <w:t>在城市遥感领域，实现多要素城市下垫面提取主要依赖于遥感图像分类等主流技术。按技术实现方式，实现城市土地利用与土地覆盖遥感分类技术基本可分为：</w:t>
      </w:r>
      <w:r>
        <w:rPr>
          <w:rFonts w:hint="eastAsia"/>
        </w:rPr>
        <w:t>1</w:t>
      </w:r>
      <w:r>
        <w:rPr>
          <w:rFonts w:hint="eastAsia"/>
        </w:rPr>
        <w:t>）传统基于像元的方法；</w:t>
      </w:r>
      <w:r>
        <w:rPr>
          <w:rFonts w:hint="eastAsia"/>
        </w:rPr>
        <w:t>2</w:t>
      </w:r>
      <w:r>
        <w:rPr>
          <w:rFonts w:hint="eastAsia"/>
        </w:rPr>
        <w:t>）面向对象图像分析技术；</w:t>
      </w:r>
      <w:r>
        <w:rPr>
          <w:rFonts w:hint="eastAsia"/>
        </w:rPr>
        <w:t>3</w:t>
      </w:r>
      <w:r>
        <w:rPr>
          <w:rFonts w:hint="eastAsia"/>
        </w:rPr>
        <w:t>）基于新型机器学习（深度学习）的遥感分类技术等等。</w:t>
      </w:r>
    </w:p>
    <w:p w:rsidR="007716B2" w:rsidRDefault="00281E9F">
      <w:pPr>
        <w:pStyle w:val="3"/>
        <w:numPr>
          <w:ilvl w:val="0"/>
          <w:numId w:val="0"/>
        </w:numPr>
      </w:pPr>
      <w:r>
        <w:t>3</w:t>
      </w:r>
      <w:r>
        <w:rPr>
          <w:rFonts w:hint="eastAsia"/>
        </w:rPr>
        <w:t>.</w:t>
      </w:r>
      <w:r>
        <w:t>3</w:t>
      </w:r>
      <w:r>
        <w:rPr>
          <w:rFonts w:hint="eastAsia"/>
        </w:rPr>
        <w:t xml:space="preserve">.1 </w:t>
      </w:r>
      <w:bookmarkStart w:id="79" w:name="OLE_LINK71"/>
      <w:bookmarkStart w:id="80" w:name="OLE_LINK72"/>
      <w:r>
        <w:rPr>
          <w:rFonts w:hint="eastAsia"/>
        </w:rPr>
        <w:t>技术分类体系</w:t>
      </w:r>
      <w:bookmarkEnd w:id="79"/>
      <w:bookmarkEnd w:id="80"/>
    </w:p>
    <w:p w:rsidR="007716B2" w:rsidRDefault="00281E9F">
      <w:pPr>
        <w:pStyle w:val="a0"/>
      </w:pPr>
      <w:r>
        <w:rPr>
          <w:rFonts w:hint="eastAsia"/>
        </w:rPr>
        <w:t>（</w:t>
      </w:r>
      <w:r>
        <w:rPr>
          <w:rFonts w:hint="eastAsia"/>
        </w:rPr>
        <w:t>1</w:t>
      </w:r>
      <w:r>
        <w:rPr>
          <w:rFonts w:hint="eastAsia"/>
        </w:rPr>
        <w:t>）基于像元的遥感分类方法</w:t>
      </w:r>
    </w:p>
    <w:p w:rsidR="007716B2" w:rsidRDefault="00281E9F">
      <w:pPr>
        <w:pStyle w:val="a0"/>
      </w:pPr>
      <w:r>
        <w:rPr>
          <w:rFonts w:hint="eastAsia"/>
        </w:rPr>
        <w:t>传统像元特征提取角度进行方法设计，是一种基于像元操作层次上的图像分析，主要步骤包括：</w:t>
      </w:r>
      <w:r>
        <w:rPr>
          <w:rFonts w:hint="eastAsia"/>
        </w:rPr>
        <w:t>1</w:t>
      </w:r>
      <w:r>
        <w:rPr>
          <w:rFonts w:hint="eastAsia"/>
        </w:rPr>
        <w:t>）图像预处理，其中包括辐射校正、几何校正、消除噪声、图像增强、多源图像融合等等；</w:t>
      </w:r>
      <w:r>
        <w:rPr>
          <w:rFonts w:hint="eastAsia"/>
        </w:rPr>
        <w:t>2</w:t>
      </w:r>
      <w:r>
        <w:rPr>
          <w:rFonts w:hint="eastAsia"/>
        </w:rPr>
        <w:t>）特征的描述与提取，包括提取图像的基本视觉特征，如光谱特征、纹理特征和有限邻域范围内像元集的派生特征等等；</w:t>
      </w:r>
      <w:r>
        <w:rPr>
          <w:rFonts w:hint="eastAsia"/>
        </w:rPr>
        <w:t>3</w:t>
      </w:r>
      <w:r>
        <w:rPr>
          <w:rFonts w:hint="eastAsia"/>
        </w:rPr>
        <w:t>）特征向目标的映射，如采用监督、非监督分类的方式，实现特征的图像分类。近年来，随着众多高空间分辨率遥感卫星的相继发射，高分辨率遥感卫星数据的处理与应用研究逐步成为遥感应用研究领域的热点。高分辨遥感图像信息的高度细节化，光谱混淆现象严重，而基于像元的方法提取的特征有限，造成基于像元的分类方法在处理中高分辨率遥感图像上往往在精度上难以满足要求。基于像元的特征分析与人们认识和描述世界的方式不太一致，因此方法难以进行领域知识、专家经验、地学模型的融合，造成方法的提取效果、应用面等方面的局限性。从图像工程的角度，基于像元的遥感图像分析方法还不是真正意义上的图像分析，属于图像处理的范畴，只能处于图像工程的底层。</w:t>
      </w:r>
    </w:p>
    <w:p w:rsidR="007716B2" w:rsidRDefault="00281E9F">
      <w:pPr>
        <w:pStyle w:val="a0"/>
        <w:ind w:firstLineChars="0" w:firstLine="0"/>
        <w:jc w:val="center"/>
      </w:pPr>
      <w:r>
        <w:rPr>
          <w:szCs w:val="24"/>
          <w:lang w:bidi="ar"/>
        </w:rPr>
        <w:object w:dxaOrig="3921" w:dyaOrig="62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6pt;height:311.5pt" o:ole="">
            <v:imagedata r:id="rId13" o:title=""/>
          </v:shape>
          <o:OLEObject Type="Embed" ProgID="Visio.Drawing.11" ShapeID="_x0000_i1025" DrawAspect="Content" ObjectID="_1646461449" r:id="rId14"/>
        </w:object>
      </w:r>
    </w:p>
    <w:p w:rsidR="007716B2" w:rsidRDefault="00281E9F">
      <w:pPr>
        <w:pStyle w:val="a0"/>
        <w:ind w:firstLineChars="0" w:firstLine="0"/>
        <w:jc w:val="center"/>
        <w:rPr>
          <w:rFonts w:ascii="黑体" w:eastAsia="黑体" w:hAnsi="黑体"/>
        </w:rPr>
      </w:pPr>
      <w:r>
        <w:rPr>
          <w:rFonts w:ascii="黑体" w:eastAsia="黑体" w:hAnsi="黑体" w:hint="eastAsia"/>
        </w:rPr>
        <w:t>图3.1</w:t>
      </w:r>
      <w:r>
        <w:rPr>
          <w:rFonts w:ascii="黑体" w:eastAsia="黑体" w:hAnsi="黑体"/>
        </w:rPr>
        <w:t xml:space="preserve"> </w:t>
      </w:r>
      <w:r>
        <w:rPr>
          <w:rFonts w:ascii="黑体" w:eastAsia="黑体" w:hAnsi="黑体" w:hint="eastAsia"/>
        </w:rPr>
        <w:t>基于像元遥感图像分类方法的处理流程</w:t>
      </w:r>
    </w:p>
    <w:p w:rsidR="007716B2" w:rsidRDefault="00281E9F">
      <w:pPr>
        <w:pStyle w:val="a0"/>
      </w:pPr>
      <w:r>
        <w:rPr>
          <w:rFonts w:hint="eastAsia"/>
        </w:rPr>
        <w:t>（</w:t>
      </w:r>
      <w:r>
        <w:rPr>
          <w:rFonts w:hint="eastAsia"/>
        </w:rPr>
        <w:t>2</w:t>
      </w:r>
      <w:r>
        <w:rPr>
          <w:rFonts w:hint="eastAsia"/>
        </w:rPr>
        <w:t>）面向对象分类方法</w:t>
      </w:r>
    </w:p>
    <w:p w:rsidR="007716B2" w:rsidRDefault="00281E9F">
      <w:pPr>
        <w:pStyle w:val="a0"/>
      </w:pPr>
      <w:r>
        <w:rPr>
          <w:rFonts w:hint="eastAsia"/>
        </w:rPr>
        <w:t>面向对象图像分析技术首先通过一定的分割方法对遥感图像进行分割，在提取分割单元（图像分割后所得到的内部属性相对一致或均质程度较高的图像区域，在土地利用应用领域这种分割单元类似于土地利用斑块）的各种特征后，在特征空间中进行对象识别和标识，从</w:t>
      </w:r>
      <w:r>
        <w:rPr>
          <w:rFonts w:hint="eastAsia"/>
        </w:rPr>
        <w:lastRenderedPageBreak/>
        <w:t>而最终完成信息的分类与提取。面向对象的图像分析由于其处理的对象从像元过渡到了特征基元的对象层次，更接近人们观测数据的思维逻辑，在可以参与后继分析的特征数量上远较前者丰富，因此也更易于地学知识融合。采用面向对象技术，在解决常规图像分类时的椒盐噪声效应、结果的可解释性上有很大优势，因此对中、高分辨率图像分类有着积极的作用。</w:t>
      </w:r>
    </w:p>
    <w:p w:rsidR="007716B2" w:rsidRDefault="00281E9F">
      <w:pPr>
        <w:pStyle w:val="a0"/>
      </w:pPr>
      <w:r>
        <w:rPr>
          <w:rFonts w:hint="eastAsia"/>
        </w:rPr>
        <w:t>面向对象分类和传统基于像元的方法的主要技术区别在于引入了图像分割环节，在数据预处理、特征选择，以及分类流程上，并无太大区别。一般采用带训练样本的监督分类、模糊规则分类器实现分类流程。</w:t>
      </w:r>
    </w:p>
    <w:p w:rsidR="007716B2" w:rsidRDefault="00281E9F">
      <w:pPr>
        <w:pStyle w:val="a0"/>
        <w:ind w:firstLineChars="0" w:firstLine="0"/>
        <w:jc w:val="center"/>
      </w:pPr>
      <w:r>
        <w:rPr>
          <w:noProof/>
        </w:rPr>
        <w:drawing>
          <wp:inline distT="0" distB="0" distL="0" distR="0">
            <wp:extent cx="2446020" cy="379222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2446386" cy="3792849"/>
                    </a:xfrm>
                    <a:prstGeom prst="rect">
                      <a:avLst/>
                    </a:prstGeom>
                  </pic:spPr>
                </pic:pic>
              </a:graphicData>
            </a:graphic>
          </wp:inline>
        </w:drawing>
      </w:r>
    </w:p>
    <w:p w:rsidR="007716B2" w:rsidRDefault="00281E9F">
      <w:pPr>
        <w:pStyle w:val="a0"/>
        <w:ind w:firstLineChars="0" w:firstLine="0"/>
        <w:jc w:val="center"/>
        <w:rPr>
          <w:rFonts w:ascii="黑体" w:eastAsia="黑体" w:hAnsi="黑体"/>
        </w:rPr>
      </w:pPr>
      <w:r>
        <w:rPr>
          <w:rFonts w:ascii="黑体" w:eastAsia="黑体" w:hAnsi="黑体" w:hint="eastAsia"/>
        </w:rPr>
        <w:t>图3.2</w:t>
      </w:r>
      <w:r>
        <w:rPr>
          <w:rFonts w:ascii="黑体" w:eastAsia="黑体" w:hAnsi="黑体"/>
        </w:rPr>
        <w:t xml:space="preserve"> </w:t>
      </w:r>
      <w:r>
        <w:rPr>
          <w:rFonts w:ascii="黑体" w:eastAsia="黑体" w:hAnsi="黑体" w:hint="eastAsia"/>
        </w:rPr>
        <w:t xml:space="preserve">面向对象遥感图像分类方法的处理流程 </w:t>
      </w:r>
    </w:p>
    <w:p w:rsidR="007716B2" w:rsidRDefault="00281E9F">
      <w:pPr>
        <w:pStyle w:val="a0"/>
      </w:pPr>
      <w:r>
        <w:rPr>
          <w:rFonts w:hint="eastAsia"/>
        </w:rPr>
        <w:t>（</w:t>
      </w:r>
      <w:r>
        <w:rPr>
          <w:rFonts w:hint="eastAsia"/>
        </w:rPr>
        <w:t>3</w:t>
      </w:r>
      <w:r>
        <w:rPr>
          <w:rFonts w:hint="eastAsia"/>
        </w:rPr>
        <w:t>）</w:t>
      </w:r>
      <w:r>
        <w:rPr>
          <w:rFonts w:hint="eastAsia"/>
        </w:rPr>
        <w:t xml:space="preserve"> </w:t>
      </w:r>
      <w:r>
        <w:rPr>
          <w:rFonts w:hint="eastAsia"/>
        </w:rPr>
        <w:t>基于新型机器学习的遥感分类方法</w:t>
      </w:r>
    </w:p>
    <w:p w:rsidR="007716B2" w:rsidRDefault="00281E9F">
      <w:pPr>
        <w:pStyle w:val="a0"/>
      </w:pPr>
      <w:r>
        <w:rPr>
          <w:rFonts w:hint="eastAsia"/>
        </w:rPr>
        <w:t>深度学习作为机器学习算法中的一个新兴技术，其动机在于建立模拟人脑进行分析学习的神经网络，它能通过海量的训练数据和具有很多隐藏层的深度模型学习更有用的特征，最终提升分类的准确性。深度学习技术通过有监督或无监督的方式学习层次化的特征描述取代了手工选择图像特征的工作。其中，深度学习模型中的卷积神经网络</w:t>
      </w:r>
      <w:r>
        <w:rPr>
          <w:rFonts w:hint="eastAsia"/>
        </w:rPr>
        <w:t>(Convolution Neural Network</w:t>
      </w:r>
      <w:r>
        <w:rPr>
          <w:rFonts w:hint="eastAsia"/>
        </w:rPr>
        <w:t>，</w:t>
      </w:r>
      <w:r>
        <w:rPr>
          <w:rFonts w:hint="eastAsia"/>
        </w:rPr>
        <w:t>CNN)</w:t>
      </w:r>
      <w:r>
        <w:rPr>
          <w:rFonts w:hint="eastAsia"/>
        </w:rPr>
        <w:t>通过卷积操作进行特征的提取和高层抽象，模型输出直接是图像识别的结果。将深度学习模型应用到遥感图像分类中的主要步骤有：训练数据集的准备，即将已知类别的遥感图像进行类别标记；深度学习模型的训练，利用准备好的训练数据集以及深度学习模型文件，设置学习率、步长和最大迭代次数等超参数进行模型训练；深度学习分类，即利用训练数据集训练得到的深度学习模型对未知遥感图像进行分类。</w:t>
      </w:r>
    </w:p>
    <w:p w:rsidR="007716B2" w:rsidRDefault="00281E9F">
      <w:pPr>
        <w:pStyle w:val="a0"/>
        <w:ind w:firstLineChars="0" w:firstLine="0"/>
        <w:jc w:val="center"/>
      </w:pPr>
      <w:r>
        <w:object w:dxaOrig="4974" w:dyaOrig="5988">
          <v:shape id="_x0000_i1026" type="#_x0000_t75" style="width:248.5pt;height:299.5pt" o:ole="">
            <v:imagedata r:id="rId16" o:title=""/>
          </v:shape>
          <o:OLEObject Type="Embed" ProgID="Visio.Drawing.11" ShapeID="_x0000_i1026" DrawAspect="Content" ObjectID="_1646461450" r:id="rId17"/>
        </w:object>
      </w:r>
    </w:p>
    <w:p w:rsidR="007716B2" w:rsidRDefault="00281E9F">
      <w:pPr>
        <w:pStyle w:val="a0"/>
        <w:ind w:firstLineChars="0" w:firstLine="0"/>
        <w:jc w:val="center"/>
        <w:rPr>
          <w:rFonts w:ascii="黑体" w:eastAsia="黑体" w:hAnsi="黑体"/>
        </w:rPr>
      </w:pPr>
      <w:r>
        <w:rPr>
          <w:rFonts w:ascii="黑体" w:eastAsia="黑体" w:hAnsi="黑体" w:hint="eastAsia"/>
        </w:rPr>
        <w:t>图3.3</w:t>
      </w:r>
      <w:r>
        <w:rPr>
          <w:rFonts w:ascii="黑体" w:eastAsia="黑体" w:hAnsi="黑体"/>
        </w:rPr>
        <w:t xml:space="preserve"> </w:t>
      </w:r>
      <w:r>
        <w:rPr>
          <w:rFonts w:ascii="黑体" w:eastAsia="黑体" w:hAnsi="黑体" w:hint="eastAsia"/>
        </w:rPr>
        <w:t>卷积神经网络进行遥感图像分类的一般流程</w:t>
      </w:r>
    </w:p>
    <w:p w:rsidR="007716B2" w:rsidRDefault="007716B2">
      <w:pPr>
        <w:pStyle w:val="a0"/>
        <w:ind w:firstLineChars="0" w:firstLine="0"/>
        <w:jc w:val="center"/>
        <w:rPr>
          <w:rFonts w:ascii="黑体" w:eastAsia="黑体" w:hAnsi="黑体"/>
        </w:rPr>
      </w:pPr>
    </w:p>
    <w:p w:rsidR="007716B2" w:rsidRDefault="00281E9F">
      <w:pPr>
        <w:pStyle w:val="3"/>
        <w:numPr>
          <w:ilvl w:val="0"/>
          <w:numId w:val="0"/>
        </w:numPr>
      </w:pPr>
      <w:r>
        <w:t>3</w:t>
      </w:r>
      <w:r>
        <w:rPr>
          <w:rFonts w:hint="eastAsia"/>
        </w:rPr>
        <w:t>.</w:t>
      </w:r>
      <w:r>
        <w:t>3</w:t>
      </w:r>
      <w:r>
        <w:rPr>
          <w:rFonts w:hint="eastAsia"/>
        </w:rPr>
        <w:t xml:space="preserve">.2 </w:t>
      </w:r>
      <w:bookmarkStart w:id="81" w:name="OLE_LINK73"/>
      <w:r>
        <w:rPr>
          <w:rFonts w:hint="eastAsia"/>
        </w:rPr>
        <w:t>相关方法研究进展</w:t>
      </w:r>
      <w:bookmarkEnd w:id="81"/>
    </w:p>
    <w:p w:rsidR="007716B2" w:rsidRDefault="00281E9F">
      <w:pPr>
        <w:pStyle w:val="a0"/>
      </w:pPr>
      <w:r>
        <w:rPr>
          <w:rFonts w:hint="eastAsia"/>
        </w:rPr>
        <w:t>黄露、黄海</w:t>
      </w:r>
      <w:r>
        <w:rPr>
          <w:rFonts w:hint="eastAsia"/>
        </w:rPr>
        <w:t>[16]</w:t>
      </w:r>
      <w:r>
        <w:rPr>
          <w:rFonts w:hint="eastAsia"/>
        </w:rPr>
        <w:t>针对土地利用，采用了甘肃省庆阳市</w:t>
      </w:r>
      <w:r>
        <w:rPr>
          <w:rFonts w:hint="eastAsia"/>
        </w:rPr>
        <w:t>2010</w:t>
      </w:r>
      <w:r>
        <w:rPr>
          <w:rFonts w:hint="eastAsia"/>
        </w:rPr>
        <w:t>年</w:t>
      </w:r>
      <w:r>
        <w:rPr>
          <w:rFonts w:hint="eastAsia"/>
        </w:rPr>
        <w:t>7</w:t>
      </w:r>
      <w:r>
        <w:rPr>
          <w:rFonts w:hint="eastAsia"/>
        </w:rPr>
        <w:t>月</w:t>
      </w:r>
      <w:r>
        <w:rPr>
          <w:rFonts w:hint="eastAsia"/>
        </w:rPr>
        <w:t>Landsat4</w:t>
      </w:r>
      <w:r>
        <w:rPr>
          <w:rFonts w:hint="eastAsia"/>
        </w:rPr>
        <w:t>－</w:t>
      </w:r>
      <w:r>
        <w:rPr>
          <w:rFonts w:hint="eastAsia"/>
        </w:rPr>
        <w:t>5TM</w:t>
      </w:r>
      <w:r>
        <w:rPr>
          <w:rFonts w:hint="eastAsia"/>
        </w:rPr>
        <w:t>影像为基础数据，</w:t>
      </w:r>
      <w:r>
        <w:rPr>
          <w:rFonts w:hint="eastAsia"/>
        </w:rPr>
        <w:t>TM</w:t>
      </w:r>
      <w:r>
        <w:rPr>
          <w:rFonts w:hint="eastAsia"/>
        </w:rPr>
        <w:t>影像第</w:t>
      </w:r>
      <w:r>
        <w:rPr>
          <w:rFonts w:hint="eastAsia"/>
        </w:rPr>
        <w:t>6</w:t>
      </w:r>
      <w:r>
        <w:rPr>
          <w:rFonts w:hint="eastAsia"/>
        </w:rPr>
        <w:t>波段空间分辨率为</w:t>
      </w:r>
      <w:r>
        <w:rPr>
          <w:rFonts w:hint="eastAsia"/>
        </w:rPr>
        <w:t>120m</w:t>
      </w:r>
      <w:r>
        <w:rPr>
          <w:rFonts w:hint="eastAsia"/>
        </w:rPr>
        <w:t>，其余各波段均为</w:t>
      </w:r>
      <w:r>
        <w:rPr>
          <w:rFonts w:hint="eastAsia"/>
        </w:rPr>
        <w:t>30m</w:t>
      </w:r>
      <w:r>
        <w:rPr>
          <w:rFonts w:hint="eastAsia"/>
        </w:rPr>
        <w:t>。以中科院土地利用分类标准，该系统将土地利用分为</w:t>
      </w:r>
      <w:r>
        <w:rPr>
          <w:rFonts w:hint="eastAsia"/>
        </w:rPr>
        <w:t>6</w:t>
      </w:r>
      <w:r>
        <w:rPr>
          <w:rFonts w:hint="eastAsia"/>
        </w:rPr>
        <w:t>大类，分别为耕地、林地、草地、城乡工矿居民地、水域和未利用地，以及</w:t>
      </w:r>
      <w:r>
        <w:rPr>
          <w:rFonts w:hint="eastAsia"/>
        </w:rPr>
        <w:t>25</w:t>
      </w:r>
      <w:r>
        <w:rPr>
          <w:rFonts w:hint="eastAsia"/>
        </w:rPr>
        <w:t>个小类，采用监督分类的方法，主要流程为影像数据预处理、分类标准确定、建立感兴趣区、样本检验、监督分类方法选取（选取的</w:t>
      </w:r>
      <w:r>
        <w:rPr>
          <w:rFonts w:hint="eastAsia"/>
        </w:rPr>
        <w:t>ENVI</w:t>
      </w:r>
      <w:r>
        <w:rPr>
          <w:rFonts w:hint="eastAsia"/>
        </w:rPr>
        <w:t>中最小距离分类法、多级切割法和最大似然分类法）和分类后处理。实验分类精度为</w:t>
      </w:r>
      <w:r>
        <w:rPr>
          <w:rFonts w:hint="eastAsia"/>
        </w:rPr>
        <w:t>60%~80%</w:t>
      </w:r>
      <w:r>
        <w:rPr>
          <w:rFonts w:hint="eastAsia"/>
        </w:rPr>
        <w:t>，</w:t>
      </w:r>
      <w:r>
        <w:rPr>
          <w:rFonts w:hint="eastAsia"/>
        </w:rPr>
        <w:t>Kappa Coefficient = 0.8061</w:t>
      </w:r>
      <w:r>
        <w:rPr>
          <w:rFonts w:hint="eastAsia"/>
        </w:rPr>
        <w:t>。</w:t>
      </w:r>
    </w:p>
    <w:p w:rsidR="007716B2" w:rsidRDefault="00281E9F">
      <w:pPr>
        <w:pStyle w:val="a0"/>
      </w:pPr>
      <w:r>
        <w:rPr>
          <w:rFonts w:hint="eastAsia"/>
        </w:rPr>
        <w:t>周兴东、王志勇</w:t>
      </w:r>
      <w:r>
        <w:rPr>
          <w:rFonts w:hint="eastAsia"/>
        </w:rPr>
        <w:t>[17]</w:t>
      </w:r>
      <w:r>
        <w:rPr>
          <w:rFonts w:hint="eastAsia"/>
        </w:rPr>
        <w:t>等人针对土地利用分类，以徐州市</w:t>
      </w:r>
      <w:r>
        <w:rPr>
          <w:rFonts w:hint="eastAsia"/>
        </w:rPr>
        <w:t>2000</w:t>
      </w:r>
      <w:r>
        <w:rPr>
          <w:rFonts w:hint="eastAsia"/>
        </w:rPr>
        <w:t>年</w:t>
      </w:r>
      <w:r>
        <w:rPr>
          <w:rFonts w:hint="eastAsia"/>
        </w:rPr>
        <w:t>10</w:t>
      </w:r>
      <w:r>
        <w:rPr>
          <w:rFonts w:hint="eastAsia"/>
        </w:rPr>
        <w:t>月</w:t>
      </w:r>
      <w:r>
        <w:rPr>
          <w:rFonts w:hint="eastAsia"/>
        </w:rPr>
        <w:t>6</w:t>
      </w:r>
      <w:r>
        <w:rPr>
          <w:rFonts w:hint="eastAsia"/>
        </w:rPr>
        <w:t>日的</w:t>
      </w:r>
      <w:r>
        <w:rPr>
          <w:rFonts w:hint="eastAsia"/>
        </w:rPr>
        <w:t>TM</w:t>
      </w:r>
      <w:r>
        <w:rPr>
          <w:rFonts w:hint="eastAsia"/>
        </w:rPr>
        <w:t>图像为信息源，影像空间分辨率为</w:t>
      </w:r>
      <w:r>
        <w:rPr>
          <w:rFonts w:hint="eastAsia"/>
        </w:rPr>
        <w:t>30</w:t>
      </w:r>
      <w:r>
        <w:rPr>
          <w:rFonts w:hint="eastAsia"/>
        </w:rPr>
        <w:t>—</w:t>
      </w:r>
      <w:r>
        <w:rPr>
          <w:rFonts w:hint="eastAsia"/>
        </w:rPr>
        <w:t>120m</w:t>
      </w:r>
      <w:r>
        <w:rPr>
          <w:rFonts w:hint="eastAsia"/>
        </w:rPr>
        <w:t>。分类的类别分别为水体、市区建筑用地、道路、乡村、植被山、裸山和农田。采用监督分类、非监督分类和综合阈值法三种分类方法，主要流程是采用三种分类方法分别重复多次提取水体、植被和建筑用地，然后对分类结果进行对比。结果表明监督分类和非监督分类每一次结果均不相同，缺乏客观性，综合阈值法一旦波段和阈值确定，分类结果就确定了。</w:t>
      </w:r>
    </w:p>
    <w:p w:rsidR="007716B2" w:rsidRDefault="00281E9F">
      <w:pPr>
        <w:pStyle w:val="a0"/>
      </w:pPr>
      <w:r>
        <w:rPr>
          <w:rFonts w:hint="eastAsia"/>
        </w:rPr>
        <w:t>陈健飞</w:t>
      </w:r>
      <w:r>
        <w:rPr>
          <w:rFonts w:hint="eastAsia"/>
        </w:rPr>
        <w:t>[18]</w:t>
      </w:r>
      <w:r>
        <w:rPr>
          <w:rFonts w:hint="eastAsia"/>
        </w:rPr>
        <w:t>等针对城市下垫面分类提取，采用了星载高光谱数据</w:t>
      </w:r>
      <w:r>
        <w:rPr>
          <w:rFonts w:hint="eastAsia"/>
        </w:rPr>
        <w:t>Hyperion</w:t>
      </w:r>
      <w:r>
        <w:rPr>
          <w:rFonts w:hint="eastAsia"/>
        </w:rPr>
        <w:t>，空间分辨率</w:t>
      </w:r>
      <w:r>
        <w:rPr>
          <w:rFonts w:hint="eastAsia"/>
        </w:rPr>
        <w:t>30</w:t>
      </w:r>
      <w:r>
        <w:rPr>
          <w:rFonts w:hint="eastAsia"/>
        </w:rPr>
        <w:t>米。研究区域为广州市东山区、海珠区北部以及天河区西部，该试验区是广州市主要的城市建筑密集区。分类的类别是水泥混凝土、铺路混凝土、黏土瓦屋顶、较老建筑屋顶、裸土、高反射未知物、低反射未知物、林地、草地、水体。采用了线性混合光谱分解识别地物的方法，主要技术流程：手动提取终端像元，首先对水体与植被做分层掩膜，继而参考约翰</w:t>
      </w:r>
      <w:r>
        <w:rPr>
          <w:rFonts w:hint="eastAsia"/>
        </w:rPr>
        <w:t>-</w:t>
      </w:r>
      <w:r>
        <w:rPr>
          <w:rFonts w:hint="eastAsia"/>
        </w:rPr>
        <w:t>霍普金斯大学提供的标准光谱库的人工建筑物波谱，对光谱角度制图方法所产生的规则影像进行密度分割，获取与参考光谱夹角最小的端元准确位置，再通过高空间分辨率影像</w:t>
      </w:r>
      <w:r>
        <w:rPr>
          <w:rFonts w:hint="eastAsia"/>
        </w:rPr>
        <w:t>QuickBird</w:t>
      </w:r>
      <w:r>
        <w:rPr>
          <w:rFonts w:hint="eastAsia"/>
        </w:rPr>
        <w:t>数据对其进行准实地验证，尽可能提纯并获取相应地物影像端元，最后，应用线性光谱分解模型提取出广州市区地表物质的丰度，由丰度图设定阈值生成地物分类图。</w:t>
      </w:r>
    </w:p>
    <w:p w:rsidR="007716B2" w:rsidRDefault="00281E9F">
      <w:pPr>
        <w:pStyle w:val="a0"/>
      </w:pPr>
      <w:r>
        <w:rPr>
          <w:rFonts w:hint="eastAsia"/>
        </w:rPr>
        <w:lastRenderedPageBreak/>
        <w:t>陶伟</w:t>
      </w:r>
      <w:r>
        <w:rPr>
          <w:rFonts w:hint="eastAsia"/>
        </w:rPr>
        <w:t>[19]</w:t>
      </w:r>
      <w:r>
        <w:rPr>
          <w:rFonts w:hint="eastAsia"/>
        </w:rPr>
        <w:t>针对城市下垫面提取，采用高光谱数据</w:t>
      </w:r>
      <w:r>
        <w:rPr>
          <w:rFonts w:hint="eastAsia"/>
        </w:rPr>
        <w:t>Hyperion</w:t>
      </w:r>
      <w:r>
        <w:rPr>
          <w:rFonts w:hint="eastAsia"/>
        </w:rPr>
        <w:t>，空间分辨率</w:t>
      </w:r>
      <w:r>
        <w:rPr>
          <w:rFonts w:hint="eastAsia"/>
        </w:rPr>
        <w:t>30</w:t>
      </w:r>
      <w:r>
        <w:rPr>
          <w:rFonts w:hint="eastAsia"/>
        </w:rPr>
        <w:t>米。以杭州市城西市区为研究区域。分类的类别有植被、道路、水体、裸地、红瓦屋顶、灰瓦屋顶、油毡屋顶、青铁皮屋顶、水泥混凝土屋九类，采用监督分类中的</w:t>
      </w:r>
      <w:r>
        <w:rPr>
          <w:rFonts w:hint="eastAsia"/>
        </w:rPr>
        <w:t>SAM</w:t>
      </w:r>
      <w:r>
        <w:rPr>
          <w:rFonts w:hint="eastAsia"/>
        </w:rPr>
        <w:t>（光谱角匹配法）和线性光谱分解法。主要技术流程：先影像预处理，波段重采样，提取九类地物的端元光谱并建立参考光谱库，然后利用两种分类方法分别对最佳波段选择前后及数据融合前后的高光谱影像进行识别分类。</w:t>
      </w:r>
    </w:p>
    <w:p w:rsidR="007716B2" w:rsidRDefault="00281E9F">
      <w:pPr>
        <w:pStyle w:val="a0"/>
      </w:pPr>
      <w:r>
        <w:rPr>
          <w:rFonts w:hint="eastAsia"/>
        </w:rPr>
        <w:t>在基于面向对象技术进行土地分类方面，</w:t>
      </w:r>
      <w:r>
        <w:rPr>
          <w:rFonts w:hint="eastAsia"/>
        </w:rPr>
        <w:t>Li</w:t>
      </w:r>
      <w:r>
        <w:rPr>
          <w:rFonts w:hint="eastAsia"/>
        </w:rPr>
        <w:t>等</w:t>
      </w:r>
      <w:r>
        <w:rPr>
          <w:rFonts w:hint="eastAsia"/>
        </w:rPr>
        <w:t>[20]</w:t>
      </w:r>
      <w:r>
        <w:rPr>
          <w:rFonts w:hint="eastAsia"/>
        </w:rPr>
        <w:t>使用资源一号</w:t>
      </w:r>
      <w:r>
        <w:rPr>
          <w:rFonts w:hint="eastAsia"/>
        </w:rPr>
        <w:t>02C</w:t>
      </w:r>
      <w:r>
        <w:rPr>
          <w:rFonts w:hint="eastAsia"/>
        </w:rPr>
        <w:t>星搭载国产遥感卫星数据，空间分辨率为</w:t>
      </w:r>
      <w:r>
        <w:rPr>
          <w:rFonts w:hint="eastAsia"/>
        </w:rPr>
        <w:t>10m</w:t>
      </w:r>
      <w:r>
        <w:rPr>
          <w:rFonts w:hint="eastAsia"/>
        </w:rPr>
        <w:t>的</w:t>
      </w:r>
      <w:r>
        <w:rPr>
          <w:rFonts w:hint="eastAsia"/>
        </w:rPr>
        <w:t>2012</w:t>
      </w:r>
      <w:r>
        <w:rPr>
          <w:rFonts w:hint="eastAsia"/>
        </w:rPr>
        <w:t>年杭州区域遥感影像，针对实现准确的城市土地覆盖分类，提出光谱与空间领域信息、判别分析、面向对象法结合的技术流程体系，实现了城市土地覆盖的准确分类。共分为居民地、道路商业工业用地、森林、水、农田、荒地、草地共七类。通过计算图像纹理、空间自相关特征、形状指数、植被指数、不透水面含量等信息，与光谱信息结合，经过判别分析和相关分析的筛选，实现面向对象的分类和两种指标的精度评价。</w:t>
      </w:r>
    </w:p>
    <w:p w:rsidR="007716B2" w:rsidRDefault="00281E9F">
      <w:pPr>
        <w:pStyle w:val="a0"/>
      </w:pPr>
      <w:r>
        <w:rPr>
          <w:rFonts w:hint="eastAsia"/>
        </w:rPr>
        <w:t>宁小刚等人</w:t>
      </w:r>
      <w:r>
        <w:rPr>
          <w:rFonts w:hint="eastAsia"/>
        </w:rPr>
        <w:t>[21]</w:t>
      </w:r>
      <w:r>
        <w:rPr>
          <w:rFonts w:hint="eastAsia"/>
        </w:rPr>
        <w:t>采用</w:t>
      </w:r>
      <w:r>
        <w:rPr>
          <w:rFonts w:hint="eastAsia"/>
        </w:rPr>
        <w:t>1</w:t>
      </w:r>
      <w:r>
        <w:rPr>
          <w:rFonts w:hint="eastAsia"/>
        </w:rPr>
        <w:t>米空间分辨率的</w:t>
      </w:r>
      <w:r>
        <w:rPr>
          <w:rFonts w:hint="eastAsia"/>
        </w:rPr>
        <w:t>IKONOS</w:t>
      </w:r>
      <w:r>
        <w:rPr>
          <w:rFonts w:hint="eastAsia"/>
        </w:rPr>
        <w:t>数据，以及</w:t>
      </w:r>
      <w:r>
        <w:rPr>
          <w:rFonts w:hint="eastAsia"/>
        </w:rPr>
        <w:t>0.5</w:t>
      </w:r>
      <w:r>
        <w:rPr>
          <w:rFonts w:hint="eastAsia"/>
        </w:rPr>
        <w:t>米空间分辨率的</w:t>
      </w:r>
      <w:r>
        <w:rPr>
          <w:rFonts w:hint="eastAsia"/>
        </w:rPr>
        <w:t>WorldView-2</w:t>
      </w:r>
      <w:r>
        <w:rPr>
          <w:rFonts w:hint="eastAsia"/>
        </w:rPr>
        <w:t>江阴市数据，利用基于对象和多尺度的分类方法，在植被，水，建筑，道路，农田，裸地等六个层次的基础上，提取了城市土地覆盖的信息。先通过基元对象的方式对图像进行多尺度分割，根据土地类型特征建立土地覆盖类型知识库来提取类型，通过模糊隶属分类函数进行对象分类。</w:t>
      </w:r>
    </w:p>
    <w:p w:rsidR="007716B2" w:rsidRDefault="00281E9F">
      <w:pPr>
        <w:pStyle w:val="a0"/>
      </w:pPr>
      <w:r>
        <w:rPr>
          <w:rFonts w:hint="eastAsia"/>
        </w:rPr>
        <w:t>Tais Grippa[22]</w:t>
      </w:r>
      <w:r>
        <w:rPr>
          <w:rFonts w:hint="eastAsia"/>
        </w:rPr>
        <w:t>等人利用</w:t>
      </w:r>
      <w:r>
        <w:rPr>
          <w:rFonts w:hint="eastAsia"/>
        </w:rPr>
        <w:t>0.5m</w:t>
      </w:r>
      <w:r>
        <w:rPr>
          <w:rFonts w:hint="eastAsia"/>
        </w:rPr>
        <w:t>分辨率的</w:t>
      </w:r>
      <w:r>
        <w:rPr>
          <w:rFonts w:hint="eastAsia"/>
        </w:rPr>
        <w:t>pansharpened</w:t>
      </w:r>
      <w:r>
        <w:rPr>
          <w:rFonts w:hint="eastAsia"/>
        </w:rPr>
        <w:t>立体</w:t>
      </w:r>
      <w:r>
        <w:rPr>
          <w:rFonts w:hint="eastAsia"/>
        </w:rPr>
        <w:t>WorldView-3</w:t>
      </w:r>
      <w:r>
        <w:rPr>
          <w:rFonts w:hint="eastAsia"/>
        </w:rPr>
        <w:t>图像，研究区域包含布基纳法索瓦加杜古、达喀尔等。将目标分为道路、房屋、裸土、树木、草地、树林、水、阴影等八类。先使用</w:t>
      </w:r>
      <w:r>
        <w:rPr>
          <w:rFonts w:hint="eastAsia"/>
        </w:rPr>
        <w:t>python</w:t>
      </w:r>
      <w:r>
        <w:rPr>
          <w:rFonts w:hint="eastAsia"/>
        </w:rPr>
        <w:t>环境中开发的开源半自动处理链进行分割，通过使用提供的参考层标记图像中的每个对象来创建训练和验证样本，最后以极限梯度增强分类器</w:t>
      </w:r>
      <w:r>
        <w:rPr>
          <w:rFonts w:hint="eastAsia"/>
        </w:rPr>
        <w:t>Xgboost</w:t>
      </w:r>
      <w:r>
        <w:rPr>
          <w:rFonts w:hint="eastAsia"/>
        </w:rPr>
        <w:t>及</w:t>
      </w:r>
      <w:r>
        <w:rPr>
          <w:rFonts w:hint="eastAsia"/>
        </w:rPr>
        <w:t>RF</w:t>
      </w:r>
      <w:r>
        <w:rPr>
          <w:rFonts w:hint="eastAsia"/>
        </w:rPr>
        <w:t>、</w:t>
      </w:r>
      <w:r>
        <w:rPr>
          <w:rFonts w:hint="eastAsia"/>
        </w:rPr>
        <w:t>SVM</w:t>
      </w:r>
      <w:r>
        <w:rPr>
          <w:rFonts w:hint="eastAsia"/>
        </w:rPr>
        <w:t>共三个面向对象分类方法进行结果对比分析，提出基于极端梯度推进的分类器</w:t>
      </w:r>
      <w:r>
        <w:rPr>
          <w:rFonts w:hint="eastAsia"/>
        </w:rPr>
        <w:t>Xgboost</w:t>
      </w:r>
      <w:r>
        <w:rPr>
          <w:rFonts w:hint="eastAsia"/>
        </w:rPr>
        <w:t>在土地利用分类相较于传统面向对象分类方法的优势。</w:t>
      </w:r>
    </w:p>
    <w:p w:rsidR="007716B2" w:rsidRDefault="00281E9F">
      <w:pPr>
        <w:pStyle w:val="a0"/>
      </w:pPr>
      <w:r>
        <w:rPr>
          <w:rFonts w:hint="eastAsia"/>
        </w:rPr>
        <w:t>张春华</w:t>
      </w:r>
      <w:r>
        <w:rPr>
          <w:rFonts w:hint="eastAsia"/>
        </w:rPr>
        <w:t>[23]</w:t>
      </w:r>
      <w:r>
        <w:rPr>
          <w:rFonts w:hint="eastAsia"/>
        </w:rPr>
        <w:t>等人利用</w:t>
      </w:r>
      <w:r>
        <w:rPr>
          <w:rFonts w:hint="eastAsia"/>
        </w:rPr>
        <w:t>2015</w:t>
      </w:r>
      <w:r>
        <w:rPr>
          <w:rFonts w:hint="eastAsia"/>
        </w:rPr>
        <w:t>年</w:t>
      </w:r>
      <w:r>
        <w:rPr>
          <w:rFonts w:hint="eastAsia"/>
        </w:rPr>
        <w:t>Landsat8 OLI</w:t>
      </w:r>
      <w:r>
        <w:rPr>
          <w:rFonts w:hint="eastAsia"/>
        </w:rPr>
        <w:t>遥感影像中空间分辨率为</w:t>
      </w:r>
      <w:r>
        <w:rPr>
          <w:rFonts w:hint="eastAsia"/>
        </w:rPr>
        <w:t>30m</w:t>
      </w:r>
      <w:r>
        <w:rPr>
          <w:rFonts w:hint="eastAsia"/>
        </w:rPr>
        <w:t>的</w:t>
      </w:r>
      <w:r>
        <w:rPr>
          <w:rFonts w:hint="eastAsia"/>
        </w:rPr>
        <w:t>1~8</w:t>
      </w:r>
      <w:r>
        <w:rPr>
          <w:rFonts w:hint="eastAsia"/>
        </w:rPr>
        <w:t>波段影像和</w:t>
      </w:r>
      <w:r>
        <w:rPr>
          <w:rFonts w:hint="eastAsia"/>
        </w:rPr>
        <w:t>DEM</w:t>
      </w:r>
      <w:r>
        <w:rPr>
          <w:rFonts w:hint="eastAsia"/>
        </w:rPr>
        <w:t>作为分类数据源，结合野外调查数据，采用面向对象的分类方法对昆嵛山地区土地覆盖信息进行提取，将其分为草地、耕地、建设用地、阔叶林、裸地、水体、针叶林等七类。先采用多尺度影像分割遥感影像，基于像元从下至上的逐级区域合并，实现分割对象的异质性最小化，再利用</w:t>
      </w:r>
      <w:r>
        <w:rPr>
          <w:rFonts w:hint="eastAsia"/>
        </w:rPr>
        <w:t>ESP</w:t>
      </w:r>
      <w:r>
        <w:rPr>
          <w:rFonts w:hint="eastAsia"/>
        </w:rPr>
        <w:t>算法确定昆嵛山地区影像的最佳分割尺度，最后选取特征参数建立分类规则实现面向对象分类。</w:t>
      </w:r>
    </w:p>
    <w:p w:rsidR="007716B2" w:rsidRDefault="00281E9F">
      <w:pPr>
        <w:pStyle w:val="a0"/>
      </w:pPr>
      <w:r>
        <w:rPr>
          <w:rFonts w:hint="eastAsia"/>
        </w:rPr>
        <w:t>戴莉莉</w:t>
      </w:r>
      <w:r>
        <w:rPr>
          <w:rFonts w:hint="eastAsia"/>
        </w:rPr>
        <w:t>[24]</w:t>
      </w:r>
      <w:r>
        <w:rPr>
          <w:rFonts w:hint="eastAsia"/>
        </w:rPr>
        <w:t>等人以数据地面采样距离均为</w:t>
      </w:r>
      <w:r>
        <w:rPr>
          <w:rFonts w:hint="eastAsia"/>
        </w:rPr>
        <w:t>5cm</w:t>
      </w:r>
      <w:r>
        <w:rPr>
          <w:rFonts w:hint="eastAsia"/>
        </w:rPr>
        <w:t>的德国波兹坦地区的航空影像、数字表面模型</w:t>
      </w:r>
      <w:r>
        <w:rPr>
          <w:rFonts w:hint="eastAsia"/>
        </w:rPr>
        <w:t>(DSM)</w:t>
      </w:r>
      <w:r>
        <w:rPr>
          <w:rFonts w:hint="eastAsia"/>
        </w:rPr>
        <w:t>以及地面真实参考影像为实验数据，构建城市建筑、城市绿地</w:t>
      </w:r>
      <w:r>
        <w:rPr>
          <w:rFonts w:hint="eastAsia"/>
        </w:rPr>
        <w:t>(</w:t>
      </w:r>
      <w:r>
        <w:rPr>
          <w:rFonts w:hint="eastAsia"/>
        </w:rPr>
        <w:t>包括草地和树木</w:t>
      </w:r>
      <w:r>
        <w:rPr>
          <w:rFonts w:hint="eastAsia"/>
        </w:rPr>
        <w:t>)</w:t>
      </w:r>
      <w:r>
        <w:rPr>
          <w:rFonts w:hint="eastAsia"/>
        </w:rPr>
        <w:t>这两种地类的分类规则。利用不同数量的训练样本，首先使用</w:t>
      </w:r>
      <w:r>
        <w:rPr>
          <w:rFonts w:hint="eastAsia"/>
        </w:rPr>
        <w:t>Boruta</w:t>
      </w:r>
      <w:r>
        <w:rPr>
          <w:rFonts w:hint="eastAsia"/>
        </w:rPr>
        <w:t>算法对先验样本数据集进行特征选择，然后根据隶属度函数构建分类规则集，最后引入置信区间概念，确定分类规则的阈值。该方法可以达到较好的分类精度。</w:t>
      </w:r>
    </w:p>
    <w:p w:rsidR="007716B2" w:rsidRDefault="00281E9F">
      <w:pPr>
        <w:pStyle w:val="a0"/>
      </w:pPr>
      <w:r>
        <w:rPr>
          <w:rFonts w:hint="eastAsia"/>
        </w:rPr>
        <w:t>为了克服深度学习训练训练效率慢以及自然场景训练样本不适用高分遥感影像等问题，张良培组</w:t>
      </w:r>
      <w:r>
        <w:rPr>
          <w:rFonts w:hint="eastAsia"/>
        </w:rPr>
        <w:t>[25]</w:t>
      </w:r>
      <w:r>
        <w:rPr>
          <w:rFonts w:hint="eastAsia"/>
        </w:rPr>
        <w:t>提出了一种</w:t>
      </w:r>
      <w:r>
        <w:rPr>
          <w:rFonts w:hint="eastAsia"/>
        </w:rPr>
        <w:t>SatCNN</w:t>
      </w:r>
      <w:r>
        <w:rPr>
          <w:rFonts w:hint="eastAsia"/>
        </w:rPr>
        <w:t>模型，用于高分辨率遥感影像场景分类。实验数据采用的是</w:t>
      </w:r>
      <w:r>
        <w:rPr>
          <w:rFonts w:hint="eastAsia"/>
        </w:rPr>
        <w:t>SAT-4</w:t>
      </w:r>
      <w:r>
        <w:rPr>
          <w:rFonts w:hint="eastAsia"/>
        </w:rPr>
        <w:t>和</w:t>
      </w:r>
      <w:r>
        <w:rPr>
          <w:rFonts w:hint="eastAsia"/>
        </w:rPr>
        <w:t>SAT-6</w:t>
      </w:r>
      <w:r>
        <w:rPr>
          <w:rFonts w:hint="eastAsia"/>
        </w:rPr>
        <w:t>数据集，</w:t>
      </w:r>
      <w:r>
        <w:rPr>
          <w:rFonts w:hint="eastAsia"/>
        </w:rPr>
        <w:t>SAT-4</w:t>
      </w:r>
      <w:r>
        <w:rPr>
          <w:rFonts w:hint="eastAsia"/>
        </w:rPr>
        <w:t>数据集包括贫瘠地区、林地、草地、其他</w:t>
      </w:r>
      <w:r>
        <w:rPr>
          <w:rFonts w:hint="eastAsia"/>
        </w:rPr>
        <w:t>4</w:t>
      </w:r>
      <w:r>
        <w:rPr>
          <w:rFonts w:hint="eastAsia"/>
        </w:rPr>
        <w:t>类共计</w:t>
      </w:r>
      <w:r>
        <w:rPr>
          <w:rFonts w:hint="eastAsia"/>
        </w:rPr>
        <w:t>50</w:t>
      </w:r>
      <w:r>
        <w:rPr>
          <w:rFonts w:hint="eastAsia"/>
        </w:rPr>
        <w:t>万张图片，</w:t>
      </w:r>
      <w:r>
        <w:rPr>
          <w:rFonts w:hint="eastAsia"/>
        </w:rPr>
        <w:t>SAT-6</w:t>
      </w:r>
      <w:r>
        <w:rPr>
          <w:rFonts w:hint="eastAsia"/>
        </w:rPr>
        <w:t>数据集包括建筑、贫瘠地区、林地、草地、道路、水体</w:t>
      </w:r>
      <w:r>
        <w:rPr>
          <w:rFonts w:hint="eastAsia"/>
        </w:rPr>
        <w:t>6</w:t>
      </w:r>
      <w:r>
        <w:rPr>
          <w:rFonts w:hint="eastAsia"/>
        </w:rPr>
        <w:t>类共计</w:t>
      </w:r>
      <w:r>
        <w:rPr>
          <w:rFonts w:hint="eastAsia"/>
        </w:rPr>
        <w:t>40.5</w:t>
      </w:r>
      <w:r>
        <w:rPr>
          <w:rFonts w:hint="eastAsia"/>
        </w:rPr>
        <w:t>万张图像。实验结果表明，该方法不仅能够平衡模型的泛化能力和训练效率，而且能够更有效地捕捉到高分辨率遥感影像的内在特征，具备较高的效率和场景分类精度。</w:t>
      </w:r>
    </w:p>
    <w:p w:rsidR="007716B2" w:rsidRDefault="00281E9F">
      <w:pPr>
        <w:pStyle w:val="a0"/>
      </w:pPr>
      <w:r>
        <w:rPr>
          <w:rFonts w:hint="eastAsia"/>
        </w:rPr>
        <w:t>为了充分识别高分辨率遥感影像上的复杂图像模式与语义标签，杜世宏组</w:t>
      </w:r>
      <w:r>
        <w:rPr>
          <w:rFonts w:hint="eastAsia"/>
        </w:rPr>
        <w:t>[26]</w:t>
      </w:r>
      <w:r>
        <w:rPr>
          <w:rFonts w:hint="eastAsia"/>
        </w:rPr>
        <w:t>提出了一种结合面向对象与深度学习的高分辨率遥感影像分类方法。该方法通过卷积神经网络提取遥感影像的深度特征，然后通过面向对象分析提取目标的对象特征，以此来实现对城市复杂场景中的边缘信息与高度抽象的深度特征信息相结合，最后综合利用两种特征对土地利用类型</w:t>
      </w:r>
      <w:r>
        <w:rPr>
          <w:rFonts w:hint="eastAsia"/>
        </w:rPr>
        <w:lastRenderedPageBreak/>
        <w:t>进行预测。实验数据采用了北京地区的</w:t>
      </w:r>
      <w:r>
        <w:rPr>
          <w:rFonts w:hint="eastAsia"/>
        </w:rPr>
        <w:t>Worldview-2</w:t>
      </w:r>
      <w:r>
        <w:rPr>
          <w:rFonts w:hint="eastAsia"/>
        </w:rPr>
        <w:t>影像，与意大利帕维亚地区的</w:t>
      </w:r>
      <w:r>
        <w:rPr>
          <w:rFonts w:hint="eastAsia"/>
        </w:rPr>
        <w:t>ROSIS</w:t>
      </w:r>
      <w:r>
        <w:rPr>
          <w:rFonts w:hint="eastAsia"/>
        </w:rPr>
        <w:t>传感器数据。其中北京地区的分类类别为商业建筑、住宅建筑、道路、植被、公园、阴影、裸地、其他不透水层，帕维亚地区的分类类别为水体、林地、草地、裸地、砖砌建筑、沥青路、柏油路、瓦片建筑、阴影。实验结果表明，将深度学习和面向对象的分类方法相结合，可以有效识别复杂城市场景中的不同土地利用类型，其中商业建筑与住宅建筑的分类准确率超过了</w:t>
      </w:r>
      <w:r>
        <w:rPr>
          <w:rFonts w:hint="eastAsia"/>
        </w:rPr>
        <w:t>90%</w:t>
      </w:r>
      <w:r>
        <w:rPr>
          <w:rFonts w:hint="eastAsia"/>
        </w:rPr>
        <w:t>。</w:t>
      </w:r>
    </w:p>
    <w:p w:rsidR="007716B2" w:rsidRDefault="00281E9F">
      <w:pPr>
        <w:pStyle w:val="a0"/>
      </w:pPr>
      <w:r>
        <w:rPr>
          <w:rFonts w:hint="eastAsia"/>
        </w:rPr>
        <w:t>为了克服传统深度卷积神经网络（</w:t>
      </w:r>
      <w:r>
        <w:rPr>
          <w:rFonts w:hint="eastAsia"/>
        </w:rPr>
        <w:t>DCNN</w:t>
      </w:r>
      <w:r>
        <w:rPr>
          <w:rFonts w:hint="eastAsia"/>
        </w:rPr>
        <w:t>）的三波段影像应用限制，以及土地利用模式中的“块状效应”问题，黄波</w:t>
      </w:r>
      <w:r>
        <w:rPr>
          <w:rFonts w:hint="eastAsia"/>
        </w:rPr>
        <w:t>[27]</w:t>
      </w:r>
      <w:r>
        <w:rPr>
          <w:rFonts w:hint="eastAsia"/>
        </w:rPr>
        <w:t>提出了一种半转移深度卷积神经网络（</w:t>
      </w:r>
      <w:r>
        <w:rPr>
          <w:rFonts w:hint="eastAsia"/>
        </w:rPr>
        <w:t>STDCNN</w:t>
      </w:r>
      <w:r>
        <w:rPr>
          <w:rFonts w:hint="eastAsia"/>
        </w:rPr>
        <w:t>），实现了遥感影像分类从土地覆盖到土地利用的飞跃。此外，在生成分类基础单元时，设计了一种基于街道数据的骨架分解定位方法，能将大图像自适应地分割成较小处理单元，以保持土地利用分布模式的完整性。实验数据采用的是</w:t>
      </w:r>
      <w:r>
        <w:rPr>
          <w:rFonts w:hint="eastAsia"/>
        </w:rPr>
        <w:t>woldview-2</w:t>
      </w:r>
      <w:r>
        <w:rPr>
          <w:rFonts w:hint="eastAsia"/>
        </w:rPr>
        <w:t>与</w:t>
      </w:r>
      <w:r>
        <w:rPr>
          <w:rFonts w:hint="eastAsia"/>
        </w:rPr>
        <w:t>worldview-3</w:t>
      </w:r>
      <w:r>
        <w:rPr>
          <w:rFonts w:hint="eastAsia"/>
        </w:rPr>
        <w:t>遥感影像数据，实现了对香港与深圳超过</w:t>
      </w:r>
      <w:r>
        <w:rPr>
          <w:rFonts w:hint="eastAsia"/>
        </w:rPr>
        <w:t>160km2</w:t>
      </w:r>
      <w:r>
        <w:rPr>
          <w:rFonts w:hint="eastAsia"/>
        </w:rPr>
        <w:t>城市地区的土地利用分类，类别包括商业区、工业区、办公区、密集住宅区、一般住宅区、稀疏住宅区、林地、水体、开放地区、集装箱码头、道路。结果显示，香港土地利用分类的整体精度达到了</w:t>
      </w:r>
      <w:r>
        <w:rPr>
          <w:rFonts w:hint="eastAsia"/>
        </w:rPr>
        <w:t>91.25%</w:t>
      </w:r>
      <w:r>
        <w:rPr>
          <w:rFonts w:hint="eastAsia"/>
        </w:rPr>
        <w:t>，深圳土地利用分类的整体精度达到了</w:t>
      </w:r>
      <w:r>
        <w:rPr>
          <w:rFonts w:hint="eastAsia"/>
        </w:rPr>
        <w:t>80%</w:t>
      </w:r>
      <w:r>
        <w:rPr>
          <w:rFonts w:hint="eastAsia"/>
        </w:rPr>
        <w:t>。主要技术流程包括：首先在高分遥感影像数据上采集样本完成</w:t>
      </w:r>
      <w:r>
        <w:rPr>
          <w:rFonts w:hint="eastAsia"/>
        </w:rPr>
        <w:t>STDCNN</w:t>
      </w:r>
      <w:r>
        <w:rPr>
          <w:rFonts w:hint="eastAsia"/>
        </w:rPr>
        <w:t>模型训练，然后通过对街道数据的骨架分解定位来获取街道块与分类样本，最后根据分类样本的类别可行度以及样本间的空间关系来确定街道块的最终类别，以此实现对城市土地利用类型的分类。</w:t>
      </w:r>
    </w:p>
    <w:p w:rsidR="007716B2" w:rsidRDefault="00281E9F">
      <w:pPr>
        <w:pStyle w:val="a0"/>
      </w:pPr>
      <w:r>
        <w:rPr>
          <w:rFonts w:hint="eastAsia"/>
        </w:rPr>
        <w:t>针对高分辨率遥感影像图谱特征单一的问题，邵振峰</w:t>
      </w:r>
      <w:r>
        <w:rPr>
          <w:rFonts w:hint="eastAsia"/>
        </w:rPr>
        <w:t>[28]</w:t>
      </w:r>
      <w:r>
        <w:rPr>
          <w:rFonts w:hint="eastAsia"/>
        </w:rPr>
        <w:t>提出了图谱特征逐层融合的多分类器集成不透水面提取模型，实现了基于深度学习的不透水面提取方法，构建了多尺度不透水面提取和检测技术体系，针对不透水面信息提取中的自适应机制问题提出了多尺度提取概念模型。基于资源三号、高分一号和高分二号等高分遥感影像数据，首次完成了中国</w:t>
      </w:r>
      <w:r>
        <w:rPr>
          <w:rFonts w:hint="eastAsia"/>
        </w:rPr>
        <w:t>31</w:t>
      </w:r>
      <w:r>
        <w:rPr>
          <w:rFonts w:hint="eastAsia"/>
        </w:rPr>
        <w:t>个省（直辖市、自治区）的</w:t>
      </w:r>
      <w:r>
        <w:rPr>
          <w:rFonts w:hint="eastAsia"/>
        </w:rPr>
        <w:t>2m</w:t>
      </w:r>
      <w:r>
        <w:rPr>
          <w:rFonts w:hint="eastAsia"/>
        </w:rPr>
        <w:t>不透水面专题信息提取。主要技术流程包括两个阶段：首先，利用深度卷积网络对影像局部特征进行提取，保留两个池化层以得到更为密集的特征图，并引入空洞卷积来扩大卷积核的感受野；然后，将输入影像根据其领域关系构建成网络图，在深度网络提取特征的基础上，进一步引入高阶语义信息对特征进行优化，最终实现不透水面的精确提取。</w:t>
      </w:r>
    </w:p>
    <w:p w:rsidR="007716B2" w:rsidRDefault="00281E9F">
      <w:pPr>
        <w:pStyle w:val="a0"/>
      </w:pPr>
      <w:r>
        <w:rPr>
          <w:rFonts w:hint="eastAsia"/>
        </w:rPr>
        <w:t>为了解决面源污染评价问题，曾红娟</w:t>
      </w:r>
      <w:r>
        <w:rPr>
          <w:rFonts w:hint="eastAsia"/>
        </w:rPr>
        <w:t>[29]</w:t>
      </w:r>
      <w:r>
        <w:rPr>
          <w:rFonts w:hint="eastAsia"/>
        </w:rPr>
        <w:t>等人采用</w:t>
      </w:r>
      <w:r>
        <w:rPr>
          <w:rFonts w:hint="eastAsia"/>
        </w:rPr>
        <w:t>30m</w:t>
      </w:r>
      <w:r>
        <w:rPr>
          <w:rFonts w:hint="eastAsia"/>
        </w:rPr>
        <w:t>分辨率的</w:t>
      </w:r>
      <w:r>
        <w:rPr>
          <w:rFonts w:hint="eastAsia"/>
        </w:rPr>
        <w:t>LandsatTM</w:t>
      </w:r>
      <w:r>
        <w:rPr>
          <w:rFonts w:hint="eastAsia"/>
        </w:rPr>
        <w:t>影像和</w:t>
      </w:r>
      <w:r>
        <w:rPr>
          <w:rFonts w:hint="eastAsia"/>
        </w:rPr>
        <w:t>2.5</w:t>
      </w:r>
      <w:r>
        <w:rPr>
          <w:rFonts w:hint="eastAsia"/>
        </w:rPr>
        <w:t>米分辨率的</w:t>
      </w:r>
      <w:r>
        <w:rPr>
          <w:rFonts w:hint="eastAsia"/>
        </w:rPr>
        <w:t>SPOT-5</w:t>
      </w:r>
      <w:r>
        <w:rPr>
          <w:rFonts w:hint="eastAsia"/>
        </w:rPr>
        <w:t>全色波段图像融合，针对海南松涛水库，通过提取土地覆盖面积和植被覆盖类型、面积，结合田间表层土壤所测性质研究对比不同土地类型下吸附性非点源污染情况，该研究将土地利用类型划分为裸土、橡胶园、桉树、水和其他五类。结果表明不同的土地覆盖类型在面源污染方面具有较大不同，通过对下垫面类型进行合理的区分识别可以对面源污染的研究起到极大推动作用。</w:t>
      </w:r>
    </w:p>
    <w:p w:rsidR="007716B2" w:rsidRDefault="00281E9F">
      <w:pPr>
        <w:pStyle w:val="a0"/>
      </w:pPr>
      <w:r>
        <w:rPr>
          <w:rFonts w:hint="eastAsia"/>
        </w:rPr>
        <w:t>非遥感领域的大量同类研究也为我们采用面向城市面源的思想研究城市面源污染提供理论依据。比如王军霞</w:t>
      </w:r>
      <w:r>
        <w:rPr>
          <w:rFonts w:hint="eastAsia"/>
        </w:rPr>
        <w:t>[30]</w:t>
      </w:r>
      <w:r>
        <w:rPr>
          <w:rFonts w:hint="eastAsia"/>
        </w:rPr>
        <w:t>等人采用非遥感数据研究，考虑城市环境的特殊性，将城市下垫面按照水文效应和面源污染特性不同划分为屋面，庭院，交通道路，城市水环境四类，每类下垫面中选取一定数量的点进行现场监测，根据选取的典型点位的监测结果，研究城市面源不同下垫面呈现不同的污染特征，该研究成果对于在遥感领域采取面向对象研究城市面源污染具有重要指导意义。</w:t>
      </w:r>
    </w:p>
    <w:p w:rsidR="007716B2" w:rsidRDefault="00281E9F">
      <w:pPr>
        <w:pStyle w:val="a0"/>
      </w:pPr>
      <w:r>
        <w:rPr>
          <w:rFonts w:hint="eastAsia"/>
        </w:rPr>
        <w:t>将面向城市面源思想结合到遥感影像城市污染源分类识别中，陈德坤</w:t>
      </w:r>
      <w:r>
        <w:rPr>
          <w:rFonts w:hint="eastAsia"/>
        </w:rPr>
        <w:t>[31]</w:t>
      </w:r>
      <w:r>
        <w:rPr>
          <w:rFonts w:hint="eastAsia"/>
        </w:rPr>
        <w:t>等人使用</w:t>
      </w:r>
      <w:r>
        <w:rPr>
          <w:rFonts w:hint="eastAsia"/>
        </w:rPr>
        <w:t>2.5m</w:t>
      </w:r>
      <w:r>
        <w:rPr>
          <w:rFonts w:hint="eastAsia"/>
        </w:rPr>
        <w:t>分辨率的</w:t>
      </w:r>
      <w:r>
        <w:rPr>
          <w:rFonts w:hint="eastAsia"/>
        </w:rPr>
        <w:t>SPOT-5</w:t>
      </w:r>
      <w:r>
        <w:rPr>
          <w:rFonts w:hint="eastAsia"/>
        </w:rPr>
        <w:t>卫星影像，以深圳市为研究区域，采用基于像元分类法与面向对象法相结合的遥感提取方法，先通过经验目视解译根据建筑物密度将影像划分为高密度、中密度、低密度</w:t>
      </w:r>
      <w:r>
        <w:rPr>
          <w:rFonts w:hint="eastAsia"/>
        </w:rPr>
        <w:t>3</w:t>
      </w:r>
      <w:r>
        <w:rPr>
          <w:rFonts w:hint="eastAsia"/>
        </w:rPr>
        <w:t>种典型建筑物密度区域。分别对</w:t>
      </w:r>
      <w:r>
        <w:rPr>
          <w:rFonts w:hint="eastAsia"/>
        </w:rPr>
        <w:t>3</w:t>
      </w:r>
      <w:r>
        <w:rPr>
          <w:rFonts w:hint="eastAsia"/>
        </w:rPr>
        <w:t>种典型建筑物密度区域的屋面和路面进行提取试验，以基于湿式采样法对典型的屋面和路面样点进行污染物的单位面积累积量采样，并结合遥感提取地物信息估算地表污染物累积量。该方法提高了屋面和路面提取的目视效果和分类精度，测算了面源污染单位面积累积量。因此在基于城市面源的基础上实现典型城市下垫面</w:t>
      </w:r>
      <w:r>
        <w:rPr>
          <w:rFonts w:hint="eastAsia"/>
        </w:rPr>
        <w:lastRenderedPageBreak/>
        <w:t>的提取可促进研究城市面源污染。</w:t>
      </w:r>
    </w:p>
    <w:p w:rsidR="007716B2" w:rsidRDefault="00281E9F">
      <w:pPr>
        <w:pStyle w:val="a0"/>
      </w:pPr>
      <w:r>
        <w:rPr>
          <w:rFonts w:hint="eastAsia"/>
        </w:rPr>
        <w:t>通过分析可知，以上研究往往面向分类任务和不同研究区、在数据源、分类体系、技术方法各不相同，而且虽然遥感分类技术为遥感应用领域的传统问题，随着深度学习等技术发展，在分类性能上有了很大提高，但要实现精度细分类粒度的高精度分类难度依旧较高。目前该技术领域采用（中）高分辨率影像，利用新型面向对象、深度学习等技术是技术主流和发展方向。但目前在遥感分类体系、技术流程上，往往欠缺统一标准和技术规范。为此，建立相应指南有急迫性、必要性。</w:t>
      </w:r>
    </w:p>
    <w:p w:rsidR="007716B2" w:rsidRDefault="007716B2">
      <w:pPr>
        <w:adjustRightInd w:val="0"/>
        <w:snapToGrid w:val="0"/>
        <w:textAlignment w:val="baseline"/>
        <w:rPr>
          <w:rFonts w:ascii="黑体" w:eastAsia="黑体" w:hAnsi="宋体"/>
          <w:sz w:val="10"/>
          <w:szCs w:val="10"/>
        </w:rPr>
      </w:pPr>
      <w:bookmarkStart w:id="82" w:name="_Toc467852237"/>
      <w:bookmarkEnd w:id="82"/>
    </w:p>
    <w:p w:rsidR="007716B2" w:rsidRDefault="00281E9F">
      <w:pPr>
        <w:pStyle w:val="2"/>
        <w:numPr>
          <w:ilvl w:val="0"/>
          <w:numId w:val="0"/>
        </w:numPr>
      </w:pPr>
      <w:bookmarkStart w:id="83" w:name="_Toc16786783"/>
      <w:r>
        <w:t>3</w:t>
      </w:r>
      <w:r>
        <w:rPr>
          <w:rFonts w:hint="eastAsia"/>
        </w:rPr>
        <w:t>.</w:t>
      </w:r>
      <w:r>
        <w:t>4</w:t>
      </w:r>
      <w:r>
        <w:rPr>
          <w:rFonts w:hint="eastAsia"/>
        </w:rPr>
        <w:tab/>
      </w:r>
      <w:r>
        <w:rPr>
          <w:rFonts w:hint="eastAsia"/>
        </w:rPr>
        <w:t>指南制订的技术路线</w:t>
      </w:r>
      <w:bookmarkEnd w:id="83"/>
    </w:p>
    <w:p w:rsidR="007716B2" w:rsidRDefault="00281E9F">
      <w:pPr>
        <w:pStyle w:val="3"/>
        <w:numPr>
          <w:ilvl w:val="0"/>
          <w:numId w:val="0"/>
        </w:numPr>
      </w:pPr>
      <w:r>
        <w:t>3</w:t>
      </w:r>
      <w:r>
        <w:rPr>
          <w:rFonts w:hint="eastAsia"/>
        </w:rPr>
        <w:t>.</w:t>
      </w:r>
      <w:r>
        <w:t>4</w:t>
      </w:r>
      <w:r>
        <w:rPr>
          <w:rFonts w:hint="eastAsia"/>
        </w:rPr>
        <w:t>.1</w:t>
      </w:r>
      <w:r>
        <w:rPr>
          <w:rFonts w:hint="eastAsia"/>
        </w:rPr>
        <w:t>技术路线图</w:t>
      </w:r>
    </w:p>
    <w:p w:rsidR="007716B2" w:rsidRDefault="00281E9F">
      <w:pPr>
        <w:jc w:val="center"/>
      </w:pPr>
      <w:r>
        <w:object w:dxaOrig="7265" w:dyaOrig="7869">
          <v:shape id="_x0000_i1027" type="#_x0000_t75" style="width:363.5pt;height:393.5pt" o:ole="">
            <v:imagedata r:id="rId18" o:title=""/>
          </v:shape>
          <o:OLEObject Type="Embed" ProgID="Visio.Drawing.11" ShapeID="_x0000_i1027" DrawAspect="Content" ObjectID="_1646461451" r:id="rId19"/>
        </w:object>
      </w:r>
    </w:p>
    <w:p w:rsidR="007716B2" w:rsidRDefault="00281E9F">
      <w:pPr>
        <w:jc w:val="center"/>
        <w:rPr>
          <w:rFonts w:ascii="黑体" w:eastAsia="黑体" w:hAnsi="黑体"/>
        </w:rPr>
      </w:pPr>
      <w:r>
        <w:rPr>
          <w:rFonts w:ascii="黑体" w:eastAsia="黑体" w:hAnsi="黑体" w:hint="eastAsia"/>
        </w:rPr>
        <w:t>图4.</w:t>
      </w:r>
      <w:r>
        <w:rPr>
          <w:rFonts w:ascii="黑体" w:eastAsia="黑体" w:hAnsi="黑体"/>
        </w:rPr>
        <w:t xml:space="preserve"> 1  </w:t>
      </w:r>
      <w:r>
        <w:rPr>
          <w:rFonts w:ascii="黑体" w:eastAsia="黑体" w:hAnsi="黑体" w:hint="eastAsia"/>
        </w:rPr>
        <w:t>技术路线图</w:t>
      </w:r>
    </w:p>
    <w:p w:rsidR="007716B2" w:rsidRDefault="00281E9F">
      <w:pPr>
        <w:pStyle w:val="3"/>
        <w:numPr>
          <w:ilvl w:val="0"/>
          <w:numId w:val="0"/>
        </w:numPr>
      </w:pPr>
      <w:bookmarkStart w:id="84" w:name="_Toc534581420"/>
      <w:r>
        <w:t>3</w:t>
      </w:r>
      <w:r>
        <w:rPr>
          <w:rFonts w:hint="eastAsia"/>
        </w:rPr>
        <w:t>.</w:t>
      </w:r>
      <w:r>
        <w:t>4</w:t>
      </w:r>
      <w:r>
        <w:rPr>
          <w:rFonts w:hint="eastAsia"/>
        </w:rPr>
        <w:t>.2</w:t>
      </w:r>
      <w:r>
        <w:t>指南制定过程中的技术难点及解决途径</w:t>
      </w:r>
      <w:bookmarkEnd w:id="84"/>
    </w:p>
    <w:p w:rsidR="007716B2" w:rsidRDefault="00281E9F">
      <w:pPr>
        <w:ind w:firstLineChars="200" w:firstLine="420"/>
      </w:pPr>
      <w:r>
        <w:rPr>
          <w:rFonts w:hint="eastAsia"/>
        </w:rPr>
        <w:t>指南制定过程中的技术难点是确定满足城市下垫面提取精度的分割识别算法和确定符合实际典型下垫面类型分类体系。解决途径，本技术指南将借鉴借鉴国内外的已有方法，开展深入研究，对于典型下垫面类型分类体系及方法，</w:t>
      </w:r>
      <w:r>
        <w:t>针对高分辨率遥感影像上地物的光谱特征和下垫面分类的应用需求，</w:t>
      </w:r>
      <w:r>
        <w:rPr>
          <w:rFonts w:hint="eastAsia"/>
        </w:rPr>
        <w:t>综合国内外地理国情监测、国土资源调查、城市下垫面（土地利用现状）遥感分类方面的指南、规范，给出具体的分类体系及提取方法规范。</w:t>
      </w:r>
    </w:p>
    <w:p w:rsidR="007716B2" w:rsidRDefault="00281E9F">
      <w:pPr>
        <w:pStyle w:val="1"/>
        <w:numPr>
          <w:ilvl w:val="0"/>
          <w:numId w:val="2"/>
        </w:numPr>
        <w:tabs>
          <w:tab w:val="clear" w:pos="425"/>
        </w:tabs>
      </w:pPr>
      <w:bookmarkStart w:id="85" w:name="_Toc467852240"/>
      <w:bookmarkStart w:id="86" w:name="_Toc389148058"/>
      <w:bookmarkStart w:id="87" w:name="_Toc398661079"/>
      <w:bookmarkStart w:id="88" w:name="_Toc16786784"/>
      <w:bookmarkStart w:id="89" w:name="_Toc313457547"/>
      <w:bookmarkEnd w:id="36"/>
      <w:bookmarkEnd w:id="85"/>
      <w:r>
        <w:rPr>
          <w:rFonts w:hint="eastAsia"/>
        </w:rPr>
        <w:t>指南主要技术内容</w:t>
      </w:r>
      <w:bookmarkEnd w:id="86"/>
      <w:bookmarkEnd w:id="87"/>
      <w:r>
        <w:rPr>
          <w:rFonts w:hint="eastAsia"/>
        </w:rPr>
        <w:t>、实验验证及试行结果</w:t>
      </w:r>
      <w:bookmarkEnd w:id="88"/>
    </w:p>
    <w:p w:rsidR="007716B2" w:rsidRDefault="00281E9F">
      <w:pPr>
        <w:pStyle w:val="2"/>
        <w:numPr>
          <w:ilvl w:val="1"/>
          <w:numId w:val="2"/>
        </w:numPr>
      </w:pPr>
      <w:bookmarkStart w:id="90" w:name="_Toc16786785"/>
      <w:r>
        <w:rPr>
          <w:rFonts w:hint="eastAsia"/>
        </w:rPr>
        <w:lastRenderedPageBreak/>
        <w:t>指南的主要内容</w:t>
      </w:r>
      <w:bookmarkEnd w:id="90"/>
    </w:p>
    <w:p w:rsidR="007716B2" w:rsidRDefault="00281E9F">
      <w:pPr>
        <w:pStyle w:val="a0"/>
      </w:pPr>
      <w:r>
        <w:rPr>
          <w:rFonts w:hint="eastAsia"/>
        </w:rPr>
        <w:t>本指南主要包括适用范围、术语和定义、分类体系、技术流程和操作方法等部分。</w:t>
      </w:r>
    </w:p>
    <w:p w:rsidR="007716B2" w:rsidRDefault="00281E9F">
      <w:pPr>
        <w:pStyle w:val="a0"/>
      </w:pPr>
      <w:r>
        <w:rPr>
          <w:rFonts w:hint="eastAsia"/>
        </w:rPr>
        <w:t>（</w:t>
      </w:r>
      <w:r>
        <w:rPr>
          <w:rFonts w:hint="eastAsia"/>
        </w:rPr>
        <w:t>1</w:t>
      </w:r>
      <w:r>
        <w:rPr>
          <w:rFonts w:hint="eastAsia"/>
        </w:rPr>
        <w:t>）适用</w:t>
      </w:r>
      <w:r>
        <w:t>范围：</w:t>
      </w:r>
      <w:r>
        <w:rPr>
          <w:rFonts w:hint="eastAsia"/>
        </w:rPr>
        <w:t>本指南适用于中高分辨率遥感影像中，</w:t>
      </w:r>
      <w:r>
        <w:rPr>
          <w:rFonts w:hint="eastAsia"/>
          <w:szCs w:val="21"/>
        </w:rPr>
        <w:t>城市面源污染监测的典型城市下垫面遥感提取</w:t>
      </w:r>
      <w:r>
        <w:rPr>
          <w:rFonts w:hint="eastAsia"/>
        </w:rPr>
        <w:t>工作。</w:t>
      </w:r>
    </w:p>
    <w:p w:rsidR="007716B2" w:rsidRDefault="00281E9F">
      <w:pPr>
        <w:pStyle w:val="a0"/>
      </w:pPr>
      <w:r>
        <w:rPr>
          <w:rFonts w:hint="eastAsia"/>
        </w:rPr>
        <w:t>（</w:t>
      </w:r>
      <w:r>
        <w:rPr>
          <w:rFonts w:hint="eastAsia"/>
        </w:rPr>
        <w:t>2</w:t>
      </w:r>
      <w:r>
        <w:rPr>
          <w:rFonts w:hint="eastAsia"/>
        </w:rPr>
        <w:t>）术语和定义：面向城市面源的典型城市下垫面遥感提取及分类的有关概念、内容及方法流程进行了定义。</w:t>
      </w:r>
    </w:p>
    <w:p w:rsidR="007716B2" w:rsidRDefault="00281E9F">
      <w:pPr>
        <w:pStyle w:val="a0"/>
      </w:pPr>
      <w:r>
        <w:rPr>
          <w:rFonts w:hint="eastAsia"/>
        </w:rPr>
        <w:t>（</w:t>
      </w:r>
      <w:r>
        <w:rPr>
          <w:rFonts w:hint="eastAsia"/>
        </w:rPr>
        <w:t>3</w:t>
      </w:r>
      <w:r>
        <w:rPr>
          <w:rFonts w:hint="eastAsia"/>
        </w:rPr>
        <w:t>）分类体系：针对城市面源的遥感识别，选择</w:t>
      </w:r>
      <w:r>
        <w:rPr>
          <w:rFonts w:hint="eastAsia"/>
        </w:rPr>
        <w:t>30</w:t>
      </w:r>
      <w:r>
        <w:rPr>
          <w:rFonts w:hint="eastAsia"/>
        </w:rPr>
        <w:t>米空间分辨率以内的高分辨率遥感影像作为信息提取数据源。将典型城市下垫面区分为屋顶、道路、城市绿地、水体、自然湿地、施工用地、农田、林地及温室大棚等一级类别，在一级类别中，将道路、城市绿地和农田等划分二级类，如表</w:t>
      </w:r>
      <w:r>
        <w:rPr>
          <w:rFonts w:hint="eastAsia"/>
        </w:rPr>
        <w:t>1</w:t>
      </w:r>
      <w:r>
        <w:rPr>
          <w:rFonts w:hint="eastAsia"/>
        </w:rPr>
        <w:t>所示。</w:t>
      </w:r>
    </w:p>
    <w:p w:rsidR="007716B2" w:rsidRDefault="00281E9F">
      <w:pPr>
        <w:pStyle w:val="13"/>
        <w:jc w:val="center"/>
        <w:rPr>
          <w:rFonts w:ascii="Times New Roman" w:eastAsia="黑体"/>
          <w:sz w:val="21"/>
          <w:szCs w:val="21"/>
        </w:rPr>
      </w:pPr>
      <w:r>
        <w:rPr>
          <w:rFonts w:ascii="Times New Roman" w:eastAsia="黑体" w:hint="eastAsia"/>
          <w:sz w:val="21"/>
          <w:szCs w:val="21"/>
        </w:rPr>
        <w:t>表</w:t>
      </w:r>
      <w:r>
        <w:rPr>
          <w:rFonts w:ascii="Times New Roman" w:eastAsia="黑体"/>
          <w:sz w:val="21"/>
          <w:szCs w:val="21"/>
        </w:rPr>
        <w:t xml:space="preserve">1 </w:t>
      </w:r>
      <w:r>
        <w:rPr>
          <w:rFonts w:ascii="Times New Roman" w:eastAsia="黑体" w:hint="eastAsia"/>
          <w:sz w:val="21"/>
          <w:szCs w:val="21"/>
        </w:rPr>
        <w:t>典型城市下垫面分类体系</w:t>
      </w:r>
    </w:p>
    <w:tbl>
      <w:tblPr>
        <w:tblStyle w:val="af6"/>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805"/>
        <w:gridCol w:w="1981"/>
        <w:gridCol w:w="4526"/>
      </w:tblGrid>
      <w:tr w:rsidR="007716B2">
        <w:trPr>
          <w:trHeight w:val="315"/>
        </w:trPr>
        <w:tc>
          <w:tcPr>
            <w:tcW w:w="1809" w:type="dxa"/>
            <w:vAlign w:val="center"/>
          </w:tcPr>
          <w:p w:rsidR="007716B2" w:rsidRDefault="00281E9F">
            <w:pPr>
              <w:jc w:val="center"/>
              <w:rPr>
                <w:szCs w:val="21"/>
              </w:rPr>
            </w:pPr>
            <w:r>
              <w:rPr>
                <w:rFonts w:ascii="宋体" w:hAnsi="宋体" w:cs="宋体" w:hint="eastAsia"/>
                <w:szCs w:val="21"/>
              </w:rPr>
              <w:t>Ⅰ</w:t>
            </w:r>
            <w:r>
              <w:rPr>
                <w:szCs w:val="21"/>
              </w:rPr>
              <w:t>级分类</w:t>
            </w:r>
          </w:p>
        </w:tc>
        <w:tc>
          <w:tcPr>
            <w:tcW w:w="1985" w:type="dxa"/>
            <w:vAlign w:val="center"/>
          </w:tcPr>
          <w:p w:rsidR="007716B2" w:rsidRDefault="00281E9F">
            <w:pPr>
              <w:jc w:val="center"/>
              <w:rPr>
                <w:szCs w:val="21"/>
              </w:rPr>
            </w:pPr>
            <w:r>
              <w:rPr>
                <w:rFonts w:ascii="宋体" w:hAnsi="宋体" w:cs="宋体" w:hint="eastAsia"/>
                <w:szCs w:val="21"/>
              </w:rPr>
              <w:t>Ⅱ</w:t>
            </w:r>
            <w:r>
              <w:rPr>
                <w:szCs w:val="21"/>
              </w:rPr>
              <w:t>级分类</w:t>
            </w:r>
          </w:p>
        </w:tc>
        <w:tc>
          <w:tcPr>
            <w:tcW w:w="4536" w:type="dxa"/>
            <w:vAlign w:val="center"/>
          </w:tcPr>
          <w:p w:rsidR="007716B2" w:rsidRDefault="00281E9F">
            <w:pPr>
              <w:jc w:val="center"/>
              <w:rPr>
                <w:szCs w:val="21"/>
              </w:rPr>
            </w:pPr>
            <w:r>
              <w:rPr>
                <w:szCs w:val="21"/>
              </w:rPr>
              <w:t>含义</w:t>
            </w:r>
          </w:p>
        </w:tc>
      </w:tr>
      <w:tr w:rsidR="007716B2">
        <w:trPr>
          <w:trHeight w:val="330"/>
        </w:trPr>
        <w:tc>
          <w:tcPr>
            <w:tcW w:w="1809" w:type="dxa"/>
            <w:vAlign w:val="center"/>
          </w:tcPr>
          <w:p w:rsidR="007716B2" w:rsidRDefault="00281E9F">
            <w:pPr>
              <w:jc w:val="center"/>
              <w:rPr>
                <w:szCs w:val="21"/>
              </w:rPr>
            </w:pPr>
            <w:r>
              <w:rPr>
                <w:szCs w:val="21"/>
              </w:rPr>
              <w:t>1.</w:t>
            </w:r>
            <w:r>
              <w:rPr>
                <w:rFonts w:hint="eastAsia"/>
                <w:szCs w:val="21"/>
              </w:rPr>
              <w:t>屋顶</w:t>
            </w:r>
          </w:p>
        </w:tc>
        <w:tc>
          <w:tcPr>
            <w:tcW w:w="1985" w:type="dxa"/>
            <w:vAlign w:val="center"/>
          </w:tcPr>
          <w:p w:rsidR="007716B2" w:rsidRDefault="007716B2">
            <w:pPr>
              <w:jc w:val="center"/>
              <w:rPr>
                <w:szCs w:val="21"/>
              </w:rPr>
            </w:pPr>
          </w:p>
        </w:tc>
        <w:tc>
          <w:tcPr>
            <w:tcW w:w="4536" w:type="dxa"/>
            <w:vAlign w:val="center"/>
          </w:tcPr>
          <w:p w:rsidR="007716B2" w:rsidRDefault="00281E9F">
            <w:pPr>
              <w:jc w:val="center"/>
              <w:rPr>
                <w:sz w:val="18"/>
                <w:szCs w:val="18"/>
              </w:rPr>
            </w:pPr>
            <w:r>
              <w:rPr>
                <w:rFonts w:hint="eastAsia"/>
                <w:sz w:val="18"/>
                <w:szCs w:val="18"/>
              </w:rPr>
              <w:t>住宅楼、办公楼、商场等建筑物屋顶面</w:t>
            </w:r>
          </w:p>
        </w:tc>
      </w:tr>
      <w:tr w:rsidR="007716B2">
        <w:trPr>
          <w:trHeight w:val="320"/>
        </w:trPr>
        <w:tc>
          <w:tcPr>
            <w:tcW w:w="1809" w:type="dxa"/>
            <w:vMerge w:val="restart"/>
            <w:vAlign w:val="center"/>
          </w:tcPr>
          <w:p w:rsidR="007716B2" w:rsidRDefault="00281E9F">
            <w:pPr>
              <w:jc w:val="center"/>
              <w:rPr>
                <w:szCs w:val="21"/>
              </w:rPr>
            </w:pPr>
            <w:r>
              <w:rPr>
                <w:szCs w:val="21"/>
              </w:rPr>
              <w:t>2.</w:t>
            </w:r>
            <w:r>
              <w:rPr>
                <w:rFonts w:hint="eastAsia"/>
                <w:szCs w:val="21"/>
              </w:rPr>
              <w:t>道路</w:t>
            </w:r>
          </w:p>
        </w:tc>
        <w:tc>
          <w:tcPr>
            <w:tcW w:w="1985" w:type="dxa"/>
            <w:vAlign w:val="center"/>
          </w:tcPr>
          <w:p w:rsidR="007716B2" w:rsidRDefault="00281E9F">
            <w:pPr>
              <w:jc w:val="center"/>
              <w:rPr>
                <w:szCs w:val="21"/>
              </w:rPr>
            </w:pPr>
            <w:r>
              <w:rPr>
                <w:rFonts w:hint="eastAsia"/>
                <w:szCs w:val="21"/>
              </w:rPr>
              <w:t>硬化道路</w:t>
            </w:r>
          </w:p>
        </w:tc>
        <w:tc>
          <w:tcPr>
            <w:tcW w:w="4536" w:type="dxa"/>
            <w:vMerge w:val="restart"/>
            <w:vAlign w:val="center"/>
          </w:tcPr>
          <w:p w:rsidR="007716B2" w:rsidRDefault="00281E9F">
            <w:pPr>
              <w:jc w:val="center"/>
              <w:rPr>
                <w:sz w:val="18"/>
                <w:szCs w:val="18"/>
              </w:rPr>
            </w:pPr>
            <w:r>
              <w:rPr>
                <w:rFonts w:hint="eastAsia"/>
                <w:sz w:val="18"/>
                <w:szCs w:val="18"/>
              </w:rPr>
              <w:t>高速公路、国道、省道、县道等公路用地</w:t>
            </w:r>
          </w:p>
        </w:tc>
      </w:tr>
      <w:tr w:rsidR="007716B2">
        <w:trPr>
          <w:trHeight w:val="113"/>
        </w:trPr>
        <w:tc>
          <w:tcPr>
            <w:tcW w:w="1809" w:type="dxa"/>
            <w:vMerge/>
            <w:vAlign w:val="center"/>
          </w:tcPr>
          <w:p w:rsidR="007716B2" w:rsidRDefault="007716B2">
            <w:pPr>
              <w:jc w:val="center"/>
              <w:rPr>
                <w:szCs w:val="21"/>
              </w:rPr>
            </w:pPr>
          </w:p>
        </w:tc>
        <w:tc>
          <w:tcPr>
            <w:tcW w:w="1985" w:type="dxa"/>
            <w:vAlign w:val="center"/>
          </w:tcPr>
          <w:p w:rsidR="007716B2" w:rsidRDefault="00281E9F">
            <w:pPr>
              <w:jc w:val="center"/>
              <w:rPr>
                <w:szCs w:val="21"/>
              </w:rPr>
            </w:pPr>
            <w:r>
              <w:rPr>
                <w:rFonts w:hint="eastAsia"/>
                <w:szCs w:val="21"/>
              </w:rPr>
              <w:t>非硬化道路</w:t>
            </w:r>
          </w:p>
        </w:tc>
        <w:tc>
          <w:tcPr>
            <w:tcW w:w="4536" w:type="dxa"/>
            <w:vMerge/>
            <w:vAlign w:val="center"/>
          </w:tcPr>
          <w:p w:rsidR="007716B2" w:rsidRDefault="007716B2">
            <w:pPr>
              <w:jc w:val="center"/>
              <w:rPr>
                <w:sz w:val="18"/>
                <w:szCs w:val="18"/>
              </w:rPr>
            </w:pPr>
          </w:p>
        </w:tc>
      </w:tr>
      <w:tr w:rsidR="007716B2">
        <w:trPr>
          <w:trHeight w:val="306"/>
        </w:trPr>
        <w:tc>
          <w:tcPr>
            <w:tcW w:w="1809" w:type="dxa"/>
            <w:vMerge w:val="restart"/>
            <w:tcBorders>
              <w:bottom w:val="single" w:sz="4" w:space="0" w:color="auto"/>
            </w:tcBorders>
            <w:vAlign w:val="center"/>
          </w:tcPr>
          <w:p w:rsidR="007716B2" w:rsidRDefault="00281E9F">
            <w:pPr>
              <w:jc w:val="center"/>
              <w:rPr>
                <w:szCs w:val="21"/>
              </w:rPr>
            </w:pPr>
            <w:r>
              <w:rPr>
                <w:szCs w:val="21"/>
              </w:rPr>
              <w:t>3.</w:t>
            </w:r>
            <w:r>
              <w:rPr>
                <w:rFonts w:hint="eastAsia"/>
                <w:szCs w:val="21"/>
              </w:rPr>
              <w:t>城市绿地</w:t>
            </w:r>
          </w:p>
        </w:tc>
        <w:tc>
          <w:tcPr>
            <w:tcW w:w="1985" w:type="dxa"/>
            <w:tcBorders>
              <w:bottom w:val="single" w:sz="4" w:space="0" w:color="auto"/>
            </w:tcBorders>
            <w:vAlign w:val="center"/>
          </w:tcPr>
          <w:p w:rsidR="007716B2" w:rsidRDefault="00281E9F">
            <w:pPr>
              <w:jc w:val="center"/>
              <w:rPr>
                <w:szCs w:val="21"/>
              </w:rPr>
            </w:pPr>
            <w:r>
              <w:rPr>
                <w:szCs w:val="21"/>
              </w:rPr>
              <w:t>道路</w:t>
            </w:r>
            <w:r>
              <w:rPr>
                <w:rFonts w:hint="eastAsia"/>
                <w:szCs w:val="21"/>
              </w:rPr>
              <w:t>绿地</w:t>
            </w:r>
          </w:p>
        </w:tc>
        <w:tc>
          <w:tcPr>
            <w:tcW w:w="4536" w:type="dxa"/>
            <w:vMerge w:val="restart"/>
            <w:tcBorders>
              <w:bottom w:val="single" w:sz="4" w:space="0" w:color="auto"/>
            </w:tcBorders>
            <w:vAlign w:val="center"/>
          </w:tcPr>
          <w:p w:rsidR="007716B2" w:rsidRDefault="00281E9F">
            <w:pPr>
              <w:jc w:val="center"/>
              <w:rPr>
                <w:sz w:val="18"/>
                <w:szCs w:val="18"/>
              </w:rPr>
            </w:pPr>
            <w:r>
              <w:rPr>
                <w:rFonts w:hint="eastAsia"/>
                <w:sz w:val="18"/>
                <w:szCs w:val="18"/>
              </w:rPr>
              <w:t>指有植被覆盖处</w:t>
            </w:r>
          </w:p>
        </w:tc>
      </w:tr>
      <w:tr w:rsidR="007716B2">
        <w:trPr>
          <w:trHeight w:val="320"/>
        </w:trPr>
        <w:tc>
          <w:tcPr>
            <w:tcW w:w="1809" w:type="dxa"/>
            <w:vMerge/>
            <w:vAlign w:val="center"/>
          </w:tcPr>
          <w:p w:rsidR="007716B2" w:rsidRDefault="007716B2">
            <w:pPr>
              <w:jc w:val="center"/>
              <w:rPr>
                <w:szCs w:val="21"/>
              </w:rPr>
            </w:pPr>
          </w:p>
        </w:tc>
        <w:tc>
          <w:tcPr>
            <w:tcW w:w="1985" w:type="dxa"/>
            <w:vAlign w:val="center"/>
          </w:tcPr>
          <w:p w:rsidR="007716B2" w:rsidRDefault="00281E9F">
            <w:pPr>
              <w:jc w:val="center"/>
              <w:rPr>
                <w:szCs w:val="21"/>
              </w:rPr>
            </w:pPr>
            <w:r>
              <w:rPr>
                <w:rFonts w:hint="eastAsia"/>
                <w:szCs w:val="21"/>
              </w:rPr>
              <w:t>停车场绿地</w:t>
            </w:r>
          </w:p>
        </w:tc>
        <w:tc>
          <w:tcPr>
            <w:tcW w:w="4536" w:type="dxa"/>
            <w:vMerge/>
            <w:vAlign w:val="center"/>
          </w:tcPr>
          <w:p w:rsidR="007716B2" w:rsidRDefault="007716B2">
            <w:pPr>
              <w:jc w:val="center"/>
              <w:rPr>
                <w:sz w:val="18"/>
                <w:szCs w:val="18"/>
              </w:rPr>
            </w:pPr>
          </w:p>
        </w:tc>
      </w:tr>
      <w:tr w:rsidR="007716B2">
        <w:trPr>
          <w:trHeight w:val="320"/>
        </w:trPr>
        <w:tc>
          <w:tcPr>
            <w:tcW w:w="1809" w:type="dxa"/>
            <w:vMerge/>
            <w:vAlign w:val="center"/>
          </w:tcPr>
          <w:p w:rsidR="007716B2" w:rsidRDefault="007716B2">
            <w:pPr>
              <w:jc w:val="center"/>
              <w:rPr>
                <w:szCs w:val="21"/>
              </w:rPr>
            </w:pPr>
          </w:p>
        </w:tc>
        <w:tc>
          <w:tcPr>
            <w:tcW w:w="1985" w:type="dxa"/>
            <w:vAlign w:val="center"/>
          </w:tcPr>
          <w:p w:rsidR="007716B2" w:rsidRDefault="00281E9F">
            <w:pPr>
              <w:jc w:val="center"/>
              <w:rPr>
                <w:szCs w:val="21"/>
              </w:rPr>
            </w:pPr>
            <w:r>
              <w:rPr>
                <w:rFonts w:hint="eastAsia"/>
                <w:szCs w:val="21"/>
              </w:rPr>
              <w:t>其他绿地</w:t>
            </w:r>
          </w:p>
        </w:tc>
        <w:tc>
          <w:tcPr>
            <w:tcW w:w="4536" w:type="dxa"/>
            <w:vMerge/>
            <w:vAlign w:val="center"/>
          </w:tcPr>
          <w:p w:rsidR="007716B2" w:rsidRDefault="007716B2">
            <w:pPr>
              <w:jc w:val="center"/>
              <w:rPr>
                <w:sz w:val="18"/>
                <w:szCs w:val="18"/>
              </w:rPr>
            </w:pPr>
          </w:p>
        </w:tc>
      </w:tr>
      <w:tr w:rsidR="007716B2">
        <w:trPr>
          <w:trHeight w:val="320"/>
        </w:trPr>
        <w:tc>
          <w:tcPr>
            <w:tcW w:w="1809" w:type="dxa"/>
            <w:vMerge w:val="restart"/>
            <w:vAlign w:val="center"/>
          </w:tcPr>
          <w:p w:rsidR="007716B2" w:rsidRDefault="00281E9F">
            <w:pPr>
              <w:jc w:val="center"/>
              <w:rPr>
                <w:szCs w:val="21"/>
              </w:rPr>
            </w:pPr>
            <w:r>
              <w:rPr>
                <w:rFonts w:hint="eastAsia"/>
                <w:szCs w:val="21"/>
              </w:rPr>
              <w:t>4.</w:t>
            </w:r>
            <w:r>
              <w:rPr>
                <w:rFonts w:hint="eastAsia"/>
                <w:szCs w:val="21"/>
              </w:rPr>
              <w:t>水体</w:t>
            </w:r>
          </w:p>
        </w:tc>
        <w:tc>
          <w:tcPr>
            <w:tcW w:w="1985" w:type="dxa"/>
            <w:vAlign w:val="center"/>
          </w:tcPr>
          <w:p w:rsidR="007716B2" w:rsidRDefault="00281E9F">
            <w:pPr>
              <w:jc w:val="center"/>
              <w:rPr>
                <w:szCs w:val="21"/>
              </w:rPr>
            </w:pPr>
            <w:r>
              <w:rPr>
                <w:rFonts w:hint="eastAsia"/>
                <w:szCs w:val="21"/>
              </w:rPr>
              <w:t>湖泊</w:t>
            </w:r>
          </w:p>
        </w:tc>
        <w:tc>
          <w:tcPr>
            <w:tcW w:w="4536" w:type="dxa"/>
            <w:vMerge w:val="restart"/>
            <w:vAlign w:val="center"/>
          </w:tcPr>
          <w:p w:rsidR="007716B2" w:rsidRDefault="00281E9F">
            <w:pPr>
              <w:jc w:val="center"/>
              <w:rPr>
                <w:sz w:val="18"/>
                <w:szCs w:val="18"/>
              </w:rPr>
            </w:pPr>
            <w:r>
              <w:rPr>
                <w:rFonts w:hint="eastAsia"/>
                <w:sz w:val="18"/>
                <w:szCs w:val="18"/>
              </w:rPr>
              <w:t>地表水水域</w:t>
            </w:r>
          </w:p>
        </w:tc>
      </w:tr>
      <w:tr w:rsidR="007716B2">
        <w:trPr>
          <w:trHeight w:val="320"/>
        </w:trPr>
        <w:tc>
          <w:tcPr>
            <w:tcW w:w="1809" w:type="dxa"/>
            <w:vMerge/>
            <w:vAlign w:val="center"/>
          </w:tcPr>
          <w:p w:rsidR="007716B2" w:rsidRDefault="007716B2">
            <w:pPr>
              <w:jc w:val="center"/>
              <w:rPr>
                <w:szCs w:val="21"/>
              </w:rPr>
            </w:pPr>
          </w:p>
        </w:tc>
        <w:tc>
          <w:tcPr>
            <w:tcW w:w="1985" w:type="dxa"/>
            <w:vAlign w:val="center"/>
          </w:tcPr>
          <w:p w:rsidR="007716B2" w:rsidRDefault="00281E9F">
            <w:pPr>
              <w:jc w:val="center"/>
              <w:rPr>
                <w:szCs w:val="21"/>
              </w:rPr>
            </w:pPr>
            <w:r>
              <w:rPr>
                <w:rFonts w:hint="eastAsia"/>
                <w:szCs w:val="21"/>
              </w:rPr>
              <w:t>河流</w:t>
            </w:r>
          </w:p>
        </w:tc>
        <w:tc>
          <w:tcPr>
            <w:tcW w:w="4536" w:type="dxa"/>
            <w:vMerge/>
            <w:vAlign w:val="center"/>
          </w:tcPr>
          <w:p w:rsidR="007716B2" w:rsidRDefault="007716B2">
            <w:pPr>
              <w:jc w:val="center"/>
              <w:rPr>
                <w:sz w:val="18"/>
                <w:szCs w:val="18"/>
              </w:rPr>
            </w:pPr>
          </w:p>
        </w:tc>
      </w:tr>
      <w:tr w:rsidR="007716B2">
        <w:trPr>
          <w:trHeight w:val="320"/>
        </w:trPr>
        <w:tc>
          <w:tcPr>
            <w:tcW w:w="1809" w:type="dxa"/>
            <w:vAlign w:val="center"/>
          </w:tcPr>
          <w:p w:rsidR="007716B2" w:rsidRDefault="00281E9F">
            <w:pPr>
              <w:jc w:val="center"/>
              <w:rPr>
                <w:szCs w:val="21"/>
              </w:rPr>
            </w:pPr>
            <w:r>
              <w:rPr>
                <w:rFonts w:hint="eastAsia"/>
                <w:szCs w:val="21"/>
              </w:rPr>
              <w:t>5.</w:t>
            </w:r>
            <w:r>
              <w:rPr>
                <w:rFonts w:hint="eastAsia"/>
                <w:szCs w:val="21"/>
              </w:rPr>
              <w:t>自然湿地</w:t>
            </w:r>
          </w:p>
        </w:tc>
        <w:tc>
          <w:tcPr>
            <w:tcW w:w="1985" w:type="dxa"/>
            <w:vAlign w:val="center"/>
          </w:tcPr>
          <w:p w:rsidR="007716B2" w:rsidRDefault="007716B2">
            <w:pPr>
              <w:jc w:val="center"/>
              <w:rPr>
                <w:szCs w:val="21"/>
              </w:rPr>
            </w:pPr>
          </w:p>
        </w:tc>
        <w:tc>
          <w:tcPr>
            <w:tcW w:w="4536" w:type="dxa"/>
            <w:vAlign w:val="center"/>
          </w:tcPr>
          <w:p w:rsidR="007716B2" w:rsidRDefault="00281E9F">
            <w:pPr>
              <w:jc w:val="center"/>
              <w:rPr>
                <w:sz w:val="18"/>
                <w:szCs w:val="18"/>
              </w:rPr>
            </w:pPr>
            <w:r>
              <w:rPr>
                <w:rFonts w:hint="eastAsia"/>
                <w:sz w:val="18"/>
                <w:szCs w:val="18"/>
              </w:rPr>
              <w:t>由湿地植物和水体覆盖的土地类型，包括内陆沼泽、湖泊湿地、河滩地、森林</w:t>
            </w:r>
            <w:r>
              <w:rPr>
                <w:sz w:val="18"/>
                <w:szCs w:val="18"/>
              </w:rPr>
              <w:t>/</w:t>
            </w:r>
            <w:r>
              <w:rPr>
                <w:sz w:val="18"/>
                <w:szCs w:val="18"/>
              </w:rPr>
              <w:t>灌丛湿地、泥炭沼泽、红树林和盐沼等</w:t>
            </w:r>
          </w:p>
        </w:tc>
      </w:tr>
      <w:tr w:rsidR="007716B2">
        <w:trPr>
          <w:trHeight w:val="320"/>
        </w:trPr>
        <w:tc>
          <w:tcPr>
            <w:tcW w:w="1809" w:type="dxa"/>
            <w:vAlign w:val="center"/>
          </w:tcPr>
          <w:p w:rsidR="007716B2" w:rsidRDefault="00281E9F">
            <w:pPr>
              <w:jc w:val="center"/>
              <w:rPr>
                <w:szCs w:val="21"/>
              </w:rPr>
            </w:pPr>
            <w:r>
              <w:rPr>
                <w:rFonts w:hint="eastAsia"/>
                <w:szCs w:val="21"/>
              </w:rPr>
              <w:t>6.</w:t>
            </w:r>
            <w:r>
              <w:rPr>
                <w:rFonts w:hint="eastAsia"/>
                <w:szCs w:val="21"/>
              </w:rPr>
              <w:t>施工用地</w:t>
            </w:r>
          </w:p>
        </w:tc>
        <w:tc>
          <w:tcPr>
            <w:tcW w:w="1985" w:type="dxa"/>
            <w:vAlign w:val="center"/>
          </w:tcPr>
          <w:p w:rsidR="007716B2" w:rsidRDefault="007716B2">
            <w:pPr>
              <w:jc w:val="center"/>
              <w:rPr>
                <w:szCs w:val="21"/>
              </w:rPr>
            </w:pPr>
          </w:p>
        </w:tc>
        <w:tc>
          <w:tcPr>
            <w:tcW w:w="4536" w:type="dxa"/>
            <w:vAlign w:val="center"/>
          </w:tcPr>
          <w:p w:rsidR="007716B2" w:rsidRDefault="00281E9F">
            <w:pPr>
              <w:jc w:val="center"/>
              <w:rPr>
                <w:sz w:val="18"/>
                <w:szCs w:val="18"/>
              </w:rPr>
            </w:pPr>
            <w:r>
              <w:rPr>
                <w:rFonts w:hint="eastAsia"/>
                <w:sz w:val="18"/>
                <w:szCs w:val="18"/>
              </w:rPr>
              <w:t>指工程建设类用地</w:t>
            </w:r>
          </w:p>
        </w:tc>
      </w:tr>
      <w:tr w:rsidR="007716B2">
        <w:trPr>
          <w:trHeight w:val="320"/>
        </w:trPr>
        <w:tc>
          <w:tcPr>
            <w:tcW w:w="1809" w:type="dxa"/>
            <w:vMerge w:val="restart"/>
            <w:vAlign w:val="center"/>
          </w:tcPr>
          <w:p w:rsidR="007716B2" w:rsidRDefault="00281E9F">
            <w:pPr>
              <w:jc w:val="center"/>
              <w:rPr>
                <w:szCs w:val="21"/>
              </w:rPr>
            </w:pPr>
            <w:r>
              <w:rPr>
                <w:rFonts w:hint="eastAsia"/>
                <w:szCs w:val="21"/>
              </w:rPr>
              <w:t>7.</w:t>
            </w:r>
            <w:r>
              <w:rPr>
                <w:rFonts w:hint="eastAsia"/>
                <w:szCs w:val="21"/>
              </w:rPr>
              <w:t>农田</w:t>
            </w:r>
          </w:p>
        </w:tc>
        <w:tc>
          <w:tcPr>
            <w:tcW w:w="1985" w:type="dxa"/>
            <w:vAlign w:val="center"/>
          </w:tcPr>
          <w:p w:rsidR="007716B2" w:rsidRDefault="00281E9F">
            <w:pPr>
              <w:jc w:val="center"/>
              <w:rPr>
                <w:szCs w:val="21"/>
              </w:rPr>
            </w:pPr>
            <w:r>
              <w:rPr>
                <w:rFonts w:hint="eastAsia"/>
                <w:szCs w:val="21"/>
              </w:rPr>
              <w:t>水田</w:t>
            </w:r>
          </w:p>
        </w:tc>
        <w:tc>
          <w:tcPr>
            <w:tcW w:w="4536" w:type="dxa"/>
            <w:vAlign w:val="center"/>
          </w:tcPr>
          <w:p w:rsidR="007716B2" w:rsidRDefault="00281E9F">
            <w:pPr>
              <w:jc w:val="center"/>
              <w:rPr>
                <w:sz w:val="18"/>
                <w:szCs w:val="18"/>
              </w:rPr>
            </w:pPr>
            <w:r>
              <w:rPr>
                <w:rFonts w:hint="eastAsia"/>
                <w:sz w:val="18"/>
                <w:szCs w:val="18"/>
              </w:rPr>
              <w:t>有水源保证和灌溉设施，在一般年景能正常灌溉</w:t>
            </w:r>
          </w:p>
        </w:tc>
      </w:tr>
      <w:tr w:rsidR="007716B2">
        <w:trPr>
          <w:trHeight w:val="320"/>
        </w:trPr>
        <w:tc>
          <w:tcPr>
            <w:tcW w:w="1809" w:type="dxa"/>
            <w:vMerge/>
            <w:vAlign w:val="center"/>
          </w:tcPr>
          <w:p w:rsidR="007716B2" w:rsidRDefault="007716B2">
            <w:pPr>
              <w:jc w:val="center"/>
              <w:rPr>
                <w:szCs w:val="21"/>
              </w:rPr>
            </w:pPr>
          </w:p>
        </w:tc>
        <w:tc>
          <w:tcPr>
            <w:tcW w:w="1985" w:type="dxa"/>
            <w:vAlign w:val="center"/>
          </w:tcPr>
          <w:p w:rsidR="007716B2" w:rsidRDefault="00281E9F">
            <w:pPr>
              <w:jc w:val="center"/>
              <w:rPr>
                <w:szCs w:val="21"/>
              </w:rPr>
            </w:pPr>
            <w:r>
              <w:rPr>
                <w:rFonts w:hint="eastAsia"/>
                <w:szCs w:val="21"/>
              </w:rPr>
              <w:t>旱地</w:t>
            </w:r>
          </w:p>
        </w:tc>
        <w:tc>
          <w:tcPr>
            <w:tcW w:w="4536" w:type="dxa"/>
            <w:vAlign w:val="center"/>
          </w:tcPr>
          <w:p w:rsidR="007716B2" w:rsidRDefault="00281E9F">
            <w:pPr>
              <w:jc w:val="center"/>
              <w:rPr>
                <w:sz w:val="18"/>
                <w:szCs w:val="18"/>
              </w:rPr>
            </w:pPr>
            <w:r>
              <w:rPr>
                <w:rFonts w:hint="eastAsia"/>
                <w:sz w:val="18"/>
                <w:szCs w:val="18"/>
              </w:rPr>
              <w:t>无灌溉水源及设施，靠天然降水生长作物的耕地</w:t>
            </w:r>
          </w:p>
        </w:tc>
      </w:tr>
      <w:tr w:rsidR="007716B2">
        <w:trPr>
          <w:trHeight w:val="320"/>
        </w:trPr>
        <w:tc>
          <w:tcPr>
            <w:tcW w:w="1809" w:type="dxa"/>
            <w:vAlign w:val="center"/>
          </w:tcPr>
          <w:p w:rsidR="007716B2" w:rsidRDefault="00281E9F">
            <w:pPr>
              <w:jc w:val="center"/>
              <w:rPr>
                <w:szCs w:val="21"/>
              </w:rPr>
            </w:pPr>
            <w:r>
              <w:rPr>
                <w:rFonts w:hint="eastAsia"/>
                <w:szCs w:val="21"/>
              </w:rPr>
              <w:t>8.</w:t>
            </w:r>
            <w:r>
              <w:rPr>
                <w:rFonts w:hint="eastAsia"/>
                <w:szCs w:val="21"/>
              </w:rPr>
              <w:t>林地</w:t>
            </w:r>
          </w:p>
        </w:tc>
        <w:tc>
          <w:tcPr>
            <w:tcW w:w="1985" w:type="dxa"/>
            <w:vAlign w:val="center"/>
          </w:tcPr>
          <w:p w:rsidR="007716B2" w:rsidRDefault="007716B2">
            <w:pPr>
              <w:jc w:val="center"/>
              <w:rPr>
                <w:szCs w:val="21"/>
              </w:rPr>
            </w:pPr>
          </w:p>
        </w:tc>
        <w:tc>
          <w:tcPr>
            <w:tcW w:w="4536" w:type="dxa"/>
            <w:vAlign w:val="center"/>
          </w:tcPr>
          <w:p w:rsidR="007716B2" w:rsidRDefault="00281E9F">
            <w:pPr>
              <w:jc w:val="center"/>
              <w:rPr>
                <w:sz w:val="18"/>
                <w:szCs w:val="18"/>
              </w:rPr>
            </w:pPr>
            <w:r>
              <w:rPr>
                <w:rFonts w:hint="eastAsia"/>
                <w:sz w:val="18"/>
                <w:szCs w:val="18"/>
              </w:rPr>
              <w:t>生长乔木、灌木、竹类、果园以及沿海红树林地等林业用地</w:t>
            </w:r>
          </w:p>
        </w:tc>
      </w:tr>
      <w:tr w:rsidR="007716B2">
        <w:trPr>
          <w:trHeight w:val="320"/>
        </w:trPr>
        <w:tc>
          <w:tcPr>
            <w:tcW w:w="1809" w:type="dxa"/>
            <w:vAlign w:val="center"/>
          </w:tcPr>
          <w:p w:rsidR="007716B2" w:rsidRDefault="00281E9F">
            <w:pPr>
              <w:jc w:val="center"/>
              <w:rPr>
                <w:szCs w:val="21"/>
              </w:rPr>
            </w:pPr>
            <w:r>
              <w:rPr>
                <w:rFonts w:hint="eastAsia"/>
                <w:szCs w:val="21"/>
              </w:rPr>
              <w:t>9.</w:t>
            </w:r>
            <w:r>
              <w:rPr>
                <w:rFonts w:hint="eastAsia"/>
                <w:szCs w:val="21"/>
              </w:rPr>
              <w:t>温室大棚</w:t>
            </w:r>
          </w:p>
        </w:tc>
        <w:tc>
          <w:tcPr>
            <w:tcW w:w="1985" w:type="dxa"/>
            <w:vAlign w:val="center"/>
          </w:tcPr>
          <w:p w:rsidR="007716B2" w:rsidRDefault="007716B2">
            <w:pPr>
              <w:jc w:val="center"/>
              <w:rPr>
                <w:szCs w:val="21"/>
              </w:rPr>
            </w:pPr>
          </w:p>
        </w:tc>
        <w:tc>
          <w:tcPr>
            <w:tcW w:w="4536" w:type="dxa"/>
            <w:vAlign w:val="center"/>
          </w:tcPr>
          <w:p w:rsidR="007716B2" w:rsidRDefault="00281E9F">
            <w:pPr>
              <w:jc w:val="center"/>
              <w:rPr>
                <w:sz w:val="18"/>
                <w:szCs w:val="18"/>
              </w:rPr>
            </w:pPr>
            <w:r>
              <w:rPr>
                <w:sz w:val="18"/>
                <w:szCs w:val="18"/>
              </w:rPr>
              <w:t>透光、保温或加温、用来栽培植物的设施</w:t>
            </w:r>
          </w:p>
        </w:tc>
      </w:tr>
    </w:tbl>
    <w:p w:rsidR="007716B2" w:rsidRDefault="00281E9F">
      <w:pPr>
        <w:pStyle w:val="a0"/>
      </w:pPr>
      <w:r>
        <w:rPr>
          <w:rFonts w:hint="eastAsia"/>
        </w:rPr>
        <w:t>1</w:t>
      </w:r>
      <w:r>
        <w:rPr>
          <w:rFonts w:hint="eastAsia"/>
        </w:rPr>
        <w:t>）屋顶</w:t>
      </w:r>
    </w:p>
    <w:p w:rsidR="007716B2" w:rsidRDefault="00281E9F">
      <w:pPr>
        <w:pStyle w:val="a0"/>
      </w:pPr>
      <w:r>
        <w:rPr>
          <w:rFonts w:hint="eastAsia"/>
        </w:rPr>
        <w:t>屋顶主要是指住宅楼、办公楼、大型商场等建筑物的顶面，其在卫星影像中呈现块状分布且形状规则。</w:t>
      </w:r>
    </w:p>
    <w:p w:rsidR="007716B2" w:rsidRDefault="00281E9F">
      <w:pPr>
        <w:pStyle w:val="a0"/>
      </w:pPr>
      <w:r>
        <w:rPr>
          <w:rFonts w:hint="eastAsia"/>
        </w:rPr>
        <w:t>2</w:t>
      </w:r>
      <w:r>
        <w:rPr>
          <w:rFonts w:hint="eastAsia"/>
        </w:rPr>
        <w:t>）道路</w:t>
      </w:r>
    </w:p>
    <w:p w:rsidR="007716B2" w:rsidRDefault="00281E9F">
      <w:pPr>
        <w:pStyle w:val="a0"/>
      </w:pPr>
      <w:r>
        <w:rPr>
          <w:rFonts w:hint="eastAsia"/>
        </w:rPr>
        <w:t>道路分为硬化道路和非硬化道路，是指居民地以外的各种道路（包括护路林），如高速公路、国道、省道、县道等公路用地。其在卫星影像中呈现线状分布，呈深灰色或黑色，形状较为规则。</w:t>
      </w:r>
    </w:p>
    <w:p w:rsidR="007716B2" w:rsidRDefault="00281E9F">
      <w:pPr>
        <w:pStyle w:val="a0"/>
      </w:pPr>
      <w:r>
        <w:rPr>
          <w:rFonts w:hint="eastAsia"/>
        </w:rPr>
        <w:t>3</w:t>
      </w:r>
      <w:r>
        <w:rPr>
          <w:rFonts w:hint="eastAsia"/>
        </w:rPr>
        <w:t>）城市绿地</w:t>
      </w:r>
    </w:p>
    <w:p w:rsidR="007716B2" w:rsidRDefault="00281E9F">
      <w:pPr>
        <w:pStyle w:val="a0"/>
      </w:pPr>
      <w:r>
        <w:rPr>
          <w:rFonts w:hint="eastAsia"/>
        </w:rPr>
        <w:t>城市绿地主要指城市中有植被覆盖的地方，主要分为道路绿地、停车场绿地和其他绿地。道路绿地指城市道路两旁的绿化带和行道树，包括乔木、灌木等；停车场绿地主要指室外停车场周边的草地等植被；其他绿地则为公园绿地、小区绿地等。在真彩色显示的遥感影像中呈绿色或深绿色。</w:t>
      </w:r>
    </w:p>
    <w:p w:rsidR="007716B2" w:rsidRDefault="00281E9F">
      <w:pPr>
        <w:pStyle w:val="a0"/>
      </w:pPr>
      <w:r>
        <w:rPr>
          <w:rFonts w:hint="eastAsia"/>
        </w:rPr>
        <w:t>4</w:t>
      </w:r>
      <w:r>
        <w:rPr>
          <w:rFonts w:hint="eastAsia"/>
        </w:rPr>
        <w:t>）水体</w:t>
      </w:r>
    </w:p>
    <w:p w:rsidR="007716B2" w:rsidRDefault="00281E9F">
      <w:pPr>
        <w:pStyle w:val="a0"/>
      </w:pPr>
      <w:r>
        <w:rPr>
          <w:rFonts w:hint="eastAsia"/>
        </w:rPr>
        <w:t>水体包括天然地表水水域和水利设施用地，如湖泊、河流、水库及坑塘等。在遥感影像中，水体边界明显、表面均匀且纹理较细，呈深绿色或灰黑色（假彩色影像）。</w:t>
      </w:r>
    </w:p>
    <w:p w:rsidR="007716B2" w:rsidRDefault="00281E9F">
      <w:pPr>
        <w:pStyle w:val="a0"/>
      </w:pPr>
      <w:r>
        <w:rPr>
          <w:rFonts w:hint="eastAsia"/>
        </w:rPr>
        <w:lastRenderedPageBreak/>
        <w:t>5</w:t>
      </w:r>
      <w:r>
        <w:rPr>
          <w:rFonts w:hint="eastAsia"/>
        </w:rPr>
        <w:t>）自然湿地</w:t>
      </w:r>
    </w:p>
    <w:p w:rsidR="007716B2" w:rsidRDefault="00281E9F">
      <w:pPr>
        <w:pStyle w:val="a0"/>
      </w:pPr>
      <w:r>
        <w:rPr>
          <w:rFonts w:hint="eastAsia"/>
        </w:rPr>
        <w:t>自然湿地是指由湿地植物和水体覆盖的土地类型，包括内陆沼泽、湖泊湿地、河滩地、森林</w:t>
      </w:r>
      <w:r>
        <w:rPr>
          <w:rFonts w:hint="eastAsia"/>
        </w:rPr>
        <w:t>/</w:t>
      </w:r>
      <w:r>
        <w:rPr>
          <w:rFonts w:hint="eastAsia"/>
        </w:rPr>
        <w:t>灌丛湿地、泥炭沼泽、红树林和盐沼等。</w:t>
      </w:r>
    </w:p>
    <w:p w:rsidR="007716B2" w:rsidRDefault="00281E9F">
      <w:pPr>
        <w:pStyle w:val="a0"/>
      </w:pPr>
      <w:r>
        <w:rPr>
          <w:rFonts w:hint="eastAsia"/>
        </w:rPr>
        <w:t>6</w:t>
      </w:r>
      <w:r>
        <w:rPr>
          <w:rFonts w:hint="eastAsia"/>
        </w:rPr>
        <w:t>）施工用地</w:t>
      </w:r>
    </w:p>
    <w:p w:rsidR="007716B2" w:rsidRDefault="00281E9F">
      <w:pPr>
        <w:pStyle w:val="a0"/>
      </w:pPr>
      <w:r>
        <w:rPr>
          <w:rFonts w:hint="eastAsia"/>
        </w:rPr>
        <w:t>施工用地指工程建设类用地，主要包括建筑施工、道路施工和未动工用地等。</w:t>
      </w:r>
    </w:p>
    <w:p w:rsidR="007716B2" w:rsidRDefault="00281E9F">
      <w:pPr>
        <w:pStyle w:val="a0"/>
      </w:pPr>
      <w:r>
        <w:rPr>
          <w:rFonts w:hint="eastAsia"/>
        </w:rPr>
        <w:t>7</w:t>
      </w:r>
      <w:r>
        <w:rPr>
          <w:rFonts w:hint="eastAsia"/>
        </w:rPr>
        <w:t>）农田</w:t>
      </w:r>
    </w:p>
    <w:p w:rsidR="007716B2" w:rsidRDefault="00281E9F">
      <w:pPr>
        <w:pStyle w:val="a0"/>
      </w:pPr>
      <w:r>
        <w:rPr>
          <w:rFonts w:hint="eastAsia"/>
        </w:rPr>
        <w:t>农田包括水田和旱地。水田是指有水源保证和灌溉设施，在一般年景能正常灌溉，用以种植水稻，莲藕等水生农作物的耕地，包括实行水稻和旱地作物轮种的耕地，其在卫星影像中一般呈现淡绿色，收获后呈灰黑色，形状规则，边界明显。旱地包含</w:t>
      </w:r>
      <w:r>
        <w:rPr>
          <w:rFonts w:hint="eastAsia"/>
        </w:rPr>
        <w:t>3</w:t>
      </w:r>
      <w:r>
        <w:rPr>
          <w:rFonts w:hint="eastAsia"/>
        </w:rPr>
        <w:t>类：①无灌溉水源及设施，靠天然降水生长作物的耕地；②有水源和浇灌设施，在一般年景下能正常灌溉的旱作物耕地；③以种菜为主的耕地、正常轮作的休闲地和轮歇地。其在卫星影像中呈淡绿色，收获后呈亮白或亮粉色，形状规则，边界明显。</w:t>
      </w:r>
    </w:p>
    <w:p w:rsidR="007716B2" w:rsidRDefault="00281E9F">
      <w:pPr>
        <w:pStyle w:val="a0"/>
      </w:pPr>
      <w:r>
        <w:rPr>
          <w:rFonts w:hint="eastAsia"/>
        </w:rPr>
        <w:t>8</w:t>
      </w:r>
      <w:r>
        <w:rPr>
          <w:rFonts w:hint="eastAsia"/>
        </w:rPr>
        <w:t>）林地</w:t>
      </w:r>
    </w:p>
    <w:p w:rsidR="007716B2" w:rsidRDefault="00281E9F">
      <w:pPr>
        <w:pStyle w:val="a0"/>
      </w:pPr>
      <w:r>
        <w:rPr>
          <w:rFonts w:hint="eastAsia"/>
        </w:rPr>
        <w:t>林地指的是连续面积大于</w:t>
      </w:r>
      <w:r>
        <w:rPr>
          <w:rFonts w:hint="eastAsia"/>
        </w:rPr>
        <w:t>0.067</w:t>
      </w:r>
      <w:r>
        <w:rPr>
          <w:rFonts w:hint="eastAsia"/>
        </w:rPr>
        <w:t>公顷、郁闭度</w:t>
      </w:r>
      <w:r>
        <w:rPr>
          <w:rFonts w:hint="eastAsia"/>
        </w:rPr>
        <w:t>0.20</w:t>
      </w:r>
      <w:r>
        <w:rPr>
          <w:rFonts w:hint="eastAsia"/>
        </w:rPr>
        <w:t>以上、附着有森林植被的土地，包括乔木林、红树林、灌木林、竹林和果园等。其在卫星影像中呈片状或带状，阔叶林鲜绿色，针叶林暗绿色，林地纹理较均一，灌木林则由于灌木种类不同略有粗糙感。</w:t>
      </w:r>
    </w:p>
    <w:p w:rsidR="007716B2" w:rsidRDefault="00281E9F">
      <w:pPr>
        <w:pStyle w:val="a0"/>
      </w:pPr>
      <w:r>
        <w:rPr>
          <w:rFonts w:hint="eastAsia"/>
        </w:rPr>
        <w:t>9</w:t>
      </w:r>
      <w:r>
        <w:rPr>
          <w:rFonts w:hint="eastAsia"/>
        </w:rPr>
        <w:t>）温室大棚</w:t>
      </w:r>
    </w:p>
    <w:p w:rsidR="007716B2" w:rsidRDefault="00281E9F">
      <w:pPr>
        <w:pStyle w:val="a0"/>
      </w:pPr>
      <w:r>
        <w:rPr>
          <w:rFonts w:hint="eastAsia"/>
        </w:rPr>
        <w:t>温室大棚是一种能透光、保温或加温、用来栽培植物的设施。在不适宜植物生长的季节，能提供温室生育期和增加产量，多用于低温季节喜温蔬菜、花卉、林木等植物栽培或育苗等。温室的类型较多，根据用途可分为种植温室、养殖温室、展览温室、实验温室、餐饮温室、娱乐温室等。其在卫星影像中一般呈规则矩形形状。</w:t>
      </w:r>
    </w:p>
    <w:p w:rsidR="00F62B0D" w:rsidRDefault="00281E9F" w:rsidP="00F62B0D">
      <w:pPr>
        <w:ind w:firstLineChars="200" w:firstLine="420"/>
      </w:pPr>
      <w:r>
        <w:rPr>
          <w:rFonts w:hint="eastAsia"/>
        </w:rPr>
        <w:t>（</w:t>
      </w:r>
      <w:r>
        <w:rPr>
          <w:rFonts w:hint="eastAsia"/>
        </w:rPr>
        <w:t>4</w:t>
      </w:r>
      <w:r>
        <w:rPr>
          <w:rFonts w:hint="eastAsia"/>
        </w:rPr>
        <w:t>）技术流程：</w:t>
      </w:r>
      <w:r w:rsidR="00F62B0D">
        <w:rPr>
          <w:rFonts w:hint="eastAsia"/>
        </w:rPr>
        <w:t>针对城市下垫面特点，基于面向对象图像分类、深度学习分类技术，实现基于高分辨率遥感影像的城市下垫面的自动分类和类别提取。</w:t>
      </w:r>
    </w:p>
    <w:p w:rsidR="00F62B0D" w:rsidRDefault="00F62B0D" w:rsidP="00F62B0D">
      <w:pPr>
        <w:ind w:firstLine="420"/>
      </w:pPr>
      <w:r>
        <w:rPr>
          <w:rFonts w:hint="eastAsia"/>
        </w:rPr>
        <w:t>主要技术流程如图</w:t>
      </w:r>
      <w:r w:rsidR="0005258F">
        <w:rPr>
          <w:rFonts w:hint="eastAsia"/>
        </w:rPr>
        <w:t>4.</w:t>
      </w:r>
      <w:r>
        <w:rPr>
          <w:rFonts w:hint="eastAsia"/>
        </w:rPr>
        <w:t>1</w:t>
      </w:r>
      <w:r>
        <w:rPr>
          <w:rFonts w:hint="eastAsia"/>
        </w:rPr>
        <w:t>所示。在分类前，需对遥感影像进行几何配准、辐射定标、几何校正等预处理工作，使其满足图像分类的要求。分类识别可基于多种分类模式，或多分类集成模式实现。基于样本的监督分类通过面向对象图像分类或深度学习分类技术实现。基于知识规则的分类，通过对待分类影像构建知识规则集，实现对影像的直接分类或对监督分类的进一步精化处理。</w:t>
      </w:r>
    </w:p>
    <w:p w:rsidR="007716B2" w:rsidRDefault="00F62B0D" w:rsidP="00F62B0D">
      <w:pPr>
        <w:ind w:firstLine="420"/>
      </w:pPr>
      <w:r>
        <w:rPr>
          <w:rFonts w:hint="eastAsia"/>
        </w:rPr>
        <w:t>采用面向对象图像分类，首先对遥感影像进行图像分割获取对象基元，并根据城市面源下垫面分类体系进行不同类别样本的采集，选定分类特征，建立分类模型开展分类。分类也可通过对对象基元构建知识规则集的方式实现。采用深度学习技术进行图像分类，是在类别样本采集的基础上，训练神经网络分类模型并完成图像分类。分类完成后，对地物提取结果进行结果检验、精度评价。根据自动分类的质量，补充人工修订等分类后处理操作，并根据其用途制作专题地图</w:t>
      </w:r>
      <w:r w:rsidR="00281E9F">
        <w:rPr>
          <w:rFonts w:hint="eastAsia"/>
        </w:rPr>
        <w:t>。</w:t>
      </w:r>
    </w:p>
    <w:p w:rsidR="007716B2" w:rsidRDefault="00F62B0D">
      <w:pPr>
        <w:pStyle w:val="a0"/>
        <w:ind w:firstLineChars="0" w:firstLine="0"/>
        <w:jc w:val="center"/>
      </w:pPr>
      <w:r>
        <w:rPr>
          <w:noProof/>
        </w:rPr>
        <w:lastRenderedPageBreak/>
        <w:drawing>
          <wp:inline distT="0" distB="0" distL="0" distR="0" wp14:anchorId="492D8CFF" wp14:editId="7386E189">
            <wp:extent cx="2053087" cy="2895118"/>
            <wp:effectExtent l="0" t="0" r="4445" b="63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城市下垫面流程图1.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054525" cy="2897145"/>
                    </a:xfrm>
                    <a:prstGeom prst="rect">
                      <a:avLst/>
                    </a:prstGeom>
                  </pic:spPr>
                </pic:pic>
              </a:graphicData>
            </a:graphic>
          </wp:inline>
        </w:drawing>
      </w:r>
    </w:p>
    <w:p w:rsidR="007716B2" w:rsidRDefault="00281E9F">
      <w:pPr>
        <w:jc w:val="center"/>
        <w:rPr>
          <w:rFonts w:ascii="黑体" w:eastAsia="黑体"/>
        </w:rPr>
      </w:pPr>
      <w:r>
        <w:rPr>
          <w:rFonts w:ascii="黑体" w:eastAsia="黑体" w:hint="eastAsia"/>
        </w:rPr>
        <w:t>图</w:t>
      </w:r>
      <w:r w:rsidR="0005258F">
        <w:rPr>
          <w:rFonts w:ascii="黑体" w:eastAsia="黑体" w:hint="eastAsia"/>
        </w:rPr>
        <w:t>4.</w:t>
      </w:r>
      <w:r>
        <w:rPr>
          <w:rFonts w:ascii="黑体" w:eastAsia="黑体" w:hint="eastAsia"/>
        </w:rPr>
        <w:t>1</w:t>
      </w:r>
      <w:r w:rsidR="0005258F">
        <w:rPr>
          <w:rFonts w:ascii="黑体" w:eastAsia="黑体"/>
        </w:rPr>
        <w:t xml:space="preserve"> </w:t>
      </w:r>
      <w:r>
        <w:rPr>
          <w:rFonts w:ascii="黑体" w:eastAsia="黑体" w:hint="eastAsia"/>
        </w:rPr>
        <w:t>面向城市面源的典型城市下垫面遥感提取技术流程</w:t>
      </w:r>
    </w:p>
    <w:p w:rsidR="0005258F" w:rsidRPr="0005258F" w:rsidRDefault="0005258F">
      <w:pPr>
        <w:jc w:val="center"/>
        <w:rPr>
          <w:rFonts w:ascii="黑体" w:eastAsia="黑体"/>
        </w:rPr>
      </w:pPr>
    </w:p>
    <w:p w:rsidR="007716B2" w:rsidRDefault="00281E9F">
      <w:pPr>
        <w:pStyle w:val="a0"/>
      </w:pPr>
      <w:r>
        <w:rPr>
          <w:rFonts w:hint="eastAsia"/>
        </w:rPr>
        <w:t>（</w:t>
      </w:r>
      <w:r>
        <w:rPr>
          <w:rFonts w:hint="eastAsia"/>
        </w:rPr>
        <w:t>5</w:t>
      </w:r>
      <w:r>
        <w:rPr>
          <w:rFonts w:hint="eastAsia"/>
        </w:rPr>
        <w:t>）质量控制：依据本指南提供的对监测数据及解译数据的质量保证及控制措施做了具体规定</w:t>
      </w:r>
      <w:r>
        <w:t>。</w:t>
      </w:r>
    </w:p>
    <w:p w:rsidR="007716B2" w:rsidRDefault="00281E9F">
      <w:pPr>
        <w:pStyle w:val="a0"/>
      </w:pPr>
      <w:r>
        <w:rPr>
          <w:rFonts w:hint="eastAsia"/>
        </w:rPr>
        <w:t>（</w:t>
      </w:r>
      <w:r>
        <w:rPr>
          <w:rFonts w:hint="eastAsia"/>
        </w:rPr>
        <w:t>6</w:t>
      </w:r>
      <w:r>
        <w:rPr>
          <w:rFonts w:hint="eastAsia"/>
        </w:rPr>
        <w:t>）评价方法：把分类图与指南数据（图件或地面实测调查）进行比较，然后用正确分类的百分比来表示分类精度。实际工作中，多采用抽样方式以部分分割斑块或部分类别代替整幅图像来进行精度分析。</w:t>
      </w:r>
    </w:p>
    <w:p w:rsidR="007716B2" w:rsidRDefault="00281E9F">
      <w:pPr>
        <w:pStyle w:val="2"/>
        <w:numPr>
          <w:ilvl w:val="1"/>
          <w:numId w:val="2"/>
        </w:numPr>
      </w:pPr>
      <w:bookmarkStart w:id="91" w:name="_Toc16786786"/>
      <w:r>
        <w:rPr>
          <w:rFonts w:hint="eastAsia"/>
        </w:rPr>
        <w:t>主要技术步骤</w:t>
      </w:r>
      <w:bookmarkEnd w:id="91"/>
    </w:p>
    <w:p w:rsidR="007716B2" w:rsidRDefault="00281E9F">
      <w:pPr>
        <w:pStyle w:val="3"/>
        <w:numPr>
          <w:ilvl w:val="0"/>
          <w:numId w:val="0"/>
        </w:numPr>
        <w:tabs>
          <w:tab w:val="clear" w:pos="709"/>
        </w:tabs>
        <w:spacing w:beforeLines="50" w:before="156" w:afterLines="50" w:after="156" w:line="360" w:lineRule="exact"/>
      </w:pPr>
      <w:r>
        <w:t>4</w:t>
      </w:r>
      <w:r>
        <w:rPr>
          <w:rFonts w:hint="eastAsia"/>
        </w:rPr>
        <w:t>.2.1</w:t>
      </w:r>
      <w:r>
        <w:rPr>
          <w:rFonts w:hint="eastAsia"/>
        </w:rPr>
        <w:t>遥感数据选择</w:t>
      </w:r>
    </w:p>
    <w:p w:rsidR="007716B2" w:rsidRDefault="00281E9F">
      <w:pPr>
        <w:spacing w:line="360" w:lineRule="exact"/>
        <w:ind w:firstLineChars="200" w:firstLine="420"/>
        <w:rPr>
          <w:szCs w:val="21"/>
        </w:rPr>
      </w:pPr>
      <w:r>
        <w:rPr>
          <w:rFonts w:hint="eastAsia"/>
          <w:szCs w:val="21"/>
        </w:rPr>
        <w:t>选取空间分辨率在米级分辨率高空间分辨率卫星遥感影像数据。遥感影像数据至少覆盖提取城市</w:t>
      </w:r>
      <w:r>
        <w:rPr>
          <w:szCs w:val="21"/>
        </w:rPr>
        <w:t>90%</w:t>
      </w:r>
      <w:r>
        <w:rPr>
          <w:rFonts w:hint="eastAsia"/>
          <w:szCs w:val="21"/>
        </w:rPr>
        <w:t>以上面积；在提取城市内，基本无云覆盖。水陆掩膜、云掩膜及观测几何条件等辅助数据坐标系及投影应与遥感影像数据保持一致。</w:t>
      </w:r>
    </w:p>
    <w:p w:rsidR="007716B2" w:rsidRDefault="00281E9F">
      <w:pPr>
        <w:pStyle w:val="3"/>
        <w:numPr>
          <w:ilvl w:val="0"/>
          <w:numId w:val="0"/>
        </w:numPr>
        <w:tabs>
          <w:tab w:val="clear" w:pos="709"/>
        </w:tabs>
        <w:spacing w:beforeLines="50" w:before="156" w:afterLines="50" w:after="156" w:line="360" w:lineRule="exact"/>
      </w:pPr>
      <w:r>
        <w:t>4</w:t>
      </w:r>
      <w:r>
        <w:rPr>
          <w:rFonts w:hint="eastAsia"/>
        </w:rPr>
        <w:t>.2.2</w:t>
      </w:r>
      <w:r>
        <w:rPr>
          <w:rFonts w:hint="eastAsia"/>
        </w:rPr>
        <w:t>数据预处理</w:t>
      </w:r>
    </w:p>
    <w:p w:rsidR="007716B2" w:rsidRDefault="00281E9F">
      <w:pPr>
        <w:spacing w:line="360" w:lineRule="exact"/>
        <w:ind w:firstLineChars="200" w:firstLine="420"/>
        <w:rPr>
          <w:szCs w:val="21"/>
        </w:rPr>
      </w:pPr>
      <w:r>
        <w:rPr>
          <w:rFonts w:hint="eastAsia"/>
          <w:szCs w:val="21"/>
        </w:rPr>
        <w:t>针对面向面源的城市下垫面遥感提取的遥感数据预处理主要包括：空间裁剪或拼接、几何校正、辐射校正、影像融合，均可以利用成熟的商业遥感软件（例如</w:t>
      </w:r>
      <w:r>
        <w:rPr>
          <w:rFonts w:hint="eastAsia"/>
          <w:szCs w:val="21"/>
        </w:rPr>
        <w:t>ENVI</w:t>
      </w:r>
      <w:r>
        <w:rPr>
          <w:rFonts w:hint="eastAsia"/>
          <w:szCs w:val="21"/>
        </w:rPr>
        <w:t>、</w:t>
      </w:r>
      <w:r>
        <w:rPr>
          <w:rFonts w:hint="eastAsia"/>
          <w:szCs w:val="21"/>
        </w:rPr>
        <w:t>ERDAS</w:t>
      </w:r>
      <w:r>
        <w:rPr>
          <w:rFonts w:hint="eastAsia"/>
          <w:szCs w:val="21"/>
        </w:rPr>
        <w:t>、</w:t>
      </w:r>
      <w:r>
        <w:rPr>
          <w:rFonts w:hint="eastAsia"/>
          <w:szCs w:val="21"/>
        </w:rPr>
        <w:t>PCI</w:t>
      </w:r>
      <w:r>
        <w:rPr>
          <w:rFonts w:hint="eastAsia"/>
          <w:szCs w:val="21"/>
        </w:rPr>
        <w:t>等）专门的功能模块进行。</w:t>
      </w:r>
    </w:p>
    <w:p w:rsidR="007716B2" w:rsidRDefault="00281E9F">
      <w:pPr>
        <w:spacing w:line="360" w:lineRule="exact"/>
        <w:ind w:firstLineChars="200" w:firstLine="420"/>
        <w:rPr>
          <w:szCs w:val="21"/>
        </w:rPr>
      </w:pPr>
      <w:r>
        <w:rPr>
          <w:rFonts w:hint="eastAsia"/>
          <w:szCs w:val="21"/>
        </w:rPr>
        <w:t>一般来说，如果城市下垫面提取范围小于选择的遥感影像覆盖区域，需要进行空间裁剪，以利于后续数据的处理效率。在不影响空间制图和尽可能裁剪区域成较小范围的原则下，依据待提取城市区域的左上角和右下角经纬度，对所选取的遥感影像进行空间裁剪，范围要略大于城市区域，空间裁剪有利于后续数据处理的效率。</w:t>
      </w:r>
    </w:p>
    <w:p w:rsidR="007716B2" w:rsidRDefault="00281E9F">
      <w:pPr>
        <w:spacing w:line="360" w:lineRule="exact"/>
        <w:ind w:firstLineChars="200" w:firstLine="420"/>
        <w:rPr>
          <w:szCs w:val="21"/>
        </w:rPr>
      </w:pPr>
      <w:r>
        <w:rPr>
          <w:rFonts w:hint="eastAsia"/>
          <w:szCs w:val="21"/>
        </w:rPr>
        <w:t>如果待提取城市大于所选择的遥感影像覆盖区域，通过相邻的多幅遥感影像拼接后可以包含待提取城市，则需要进行空间拼接处理，以保证待提取城市对象的完整性。图像拼接就是通过对相邻影像图的无缝拼接处理，把这些影像图相互间的重叠部分去掉，从而为在逻辑上将这些影像图整合成覆盖区域的一幅影像图创造条件。具体图像拼接方法可参考《生态环境遥感监测技术》（中国环境出版社，</w:t>
      </w:r>
      <w:r>
        <w:rPr>
          <w:rFonts w:hint="eastAsia"/>
          <w:szCs w:val="21"/>
        </w:rPr>
        <w:t>2013</w:t>
      </w:r>
      <w:r>
        <w:rPr>
          <w:rFonts w:hint="eastAsia"/>
          <w:szCs w:val="21"/>
        </w:rPr>
        <w:t>）关于图像镶嵌部分描述。</w:t>
      </w:r>
    </w:p>
    <w:p w:rsidR="007716B2" w:rsidRDefault="00281E9F">
      <w:pPr>
        <w:spacing w:line="360" w:lineRule="exact"/>
        <w:ind w:firstLineChars="200" w:firstLine="420"/>
        <w:rPr>
          <w:szCs w:val="21"/>
        </w:rPr>
      </w:pPr>
      <w:r>
        <w:rPr>
          <w:rFonts w:hint="eastAsia"/>
          <w:szCs w:val="21"/>
        </w:rPr>
        <w:lastRenderedPageBreak/>
        <w:t>几何精校正和空间投影转换保证城市下垫面获取位置的几何准确度，也可为后续连续多时向城市下垫面提取提供相互匹配条件。根据目前业务需求和几何校正的普遍技术水准，基于参考影像或空间几何信息，开展几何精校正和空间投影转换，精度控制在</w:t>
      </w:r>
      <w:r>
        <w:rPr>
          <w:rFonts w:hint="eastAsia"/>
          <w:szCs w:val="21"/>
        </w:rPr>
        <w:t>1</w:t>
      </w:r>
      <w:r>
        <w:rPr>
          <w:rFonts w:hint="eastAsia"/>
          <w:szCs w:val="21"/>
        </w:rPr>
        <w:t>个像元内可以满足面向面源的城市下垫面遥感提取需求。具体几何校正方法可参考《生态环境遥感监测技术》（中国环境出版社，</w:t>
      </w:r>
      <w:r>
        <w:rPr>
          <w:rFonts w:hint="eastAsia"/>
          <w:szCs w:val="21"/>
        </w:rPr>
        <w:t>2013</w:t>
      </w:r>
      <w:r>
        <w:rPr>
          <w:rFonts w:hint="eastAsia"/>
          <w:szCs w:val="21"/>
        </w:rPr>
        <w:t>）关于几何校正部分描述。</w:t>
      </w:r>
    </w:p>
    <w:p w:rsidR="007716B2" w:rsidRDefault="00413641">
      <w:pPr>
        <w:spacing w:line="360" w:lineRule="exact"/>
        <w:ind w:firstLineChars="200" w:firstLine="420"/>
        <w:rPr>
          <w:szCs w:val="21"/>
        </w:rPr>
      </w:pPr>
      <w:r>
        <w:rPr>
          <w:szCs w:val="21"/>
        </w:rPr>
        <w:object w:dxaOrig="1440" w:dyaOrig="1440">
          <v:shape id="对象 28" o:spid="_x0000_s1041" type="#_x0000_t75" style="position:absolute;left:0;text-align:left;margin-left:280.7pt;margin-top:646.85pt;width:60.25pt;height:33.25pt;z-index:251659264;mso-position-horizontal-relative:page;mso-position-vertical-relative:page">
            <v:imagedata r:id="rId21" o:title=""/>
            <w10:wrap anchorx="page" anchory="page"/>
          </v:shape>
          <o:OLEObject Type="Embed" ProgID="Equation.DSMT4" ShapeID="对象 28" DrawAspect="Content" ObjectID="_1646461462" r:id="rId22"/>
        </w:object>
      </w:r>
      <w:r w:rsidR="00281E9F">
        <w:rPr>
          <w:rFonts w:hint="eastAsia"/>
          <w:szCs w:val="21"/>
        </w:rPr>
        <w:t>辐射定标，主要还是利用卫星遥感数据头文件提供的辐射定标系数，将各个波段的灰度值（</w:t>
      </w:r>
      <w:r w:rsidR="00281E9F">
        <w:rPr>
          <w:rFonts w:hint="eastAsia"/>
          <w:szCs w:val="21"/>
        </w:rPr>
        <w:t>digital number</w:t>
      </w:r>
      <w:r w:rsidR="00281E9F">
        <w:rPr>
          <w:rFonts w:hint="eastAsia"/>
          <w:szCs w:val="21"/>
        </w:rPr>
        <w:t>，</w:t>
      </w:r>
      <w:r w:rsidR="00281E9F">
        <w:rPr>
          <w:rFonts w:hint="eastAsia"/>
          <w:szCs w:val="21"/>
        </w:rPr>
        <w:t>DN</w:t>
      </w:r>
      <w:r w:rsidR="00281E9F">
        <w:rPr>
          <w:rFonts w:hint="eastAsia"/>
          <w:szCs w:val="21"/>
        </w:rPr>
        <w:t>）转换为各个波段的表观辐亮度值，其公式为：</w:t>
      </w:r>
    </w:p>
    <w:p w:rsidR="007716B2" w:rsidRDefault="00281E9F">
      <w:pPr>
        <w:spacing w:line="360" w:lineRule="exact"/>
        <w:rPr>
          <w:szCs w:val="21"/>
        </w:rPr>
      </w:pPr>
      <w:r>
        <w:rPr>
          <w:rFonts w:hint="eastAsia"/>
          <w:szCs w:val="21"/>
        </w:rPr>
        <w:t xml:space="preserve">                                                                        </w:t>
      </w:r>
      <w:r>
        <w:rPr>
          <w:rFonts w:hint="eastAsia"/>
          <w:szCs w:val="21"/>
        </w:rPr>
        <w:t>（</w:t>
      </w:r>
      <w:r>
        <w:rPr>
          <w:rFonts w:hint="eastAsia"/>
          <w:szCs w:val="21"/>
        </w:rPr>
        <w:t>1</w:t>
      </w:r>
      <w:r>
        <w:rPr>
          <w:rFonts w:hint="eastAsia"/>
          <w:szCs w:val="21"/>
        </w:rPr>
        <w:t>）</w:t>
      </w:r>
    </w:p>
    <w:p w:rsidR="007716B2" w:rsidRDefault="007716B2">
      <w:pPr>
        <w:spacing w:line="360" w:lineRule="exact"/>
        <w:ind w:firstLineChars="200" w:firstLine="420"/>
        <w:rPr>
          <w:szCs w:val="21"/>
        </w:rPr>
      </w:pPr>
    </w:p>
    <w:p w:rsidR="007716B2" w:rsidRDefault="00281E9F">
      <w:pPr>
        <w:spacing w:line="360" w:lineRule="exact"/>
        <w:ind w:firstLineChars="200" w:firstLine="420"/>
        <w:rPr>
          <w:szCs w:val="21"/>
        </w:rPr>
      </w:pPr>
      <w:r>
        <w:rPr>
          <w:rFonts w:hint="eastAsia"/>
          <w:szCs w:val="21"/>
        </w:rPr>
        <w:t>式中，</w:t>
      </w:r>
      <w:r>
        <w:rPr>
          <w:rFonts w:hint="eastAsia"/>
          <w:szCs w:val="21"/>
        </w:rPr>
        <w:t>L</w:t>
      </w:r>
      <w:r>
        <w:rPr>
          <w:rFonts w:hint="eastAsia"/>
          <w:szCs w:val="21"/>
        </w:rPr>
        <w:t>为表观辐亮度；</w:t>
      </w:r>
      <w:r>
        <w:rPr>
          <w:rFonts w:hint="eastAsia"/>
          <w:szCs w:val="21"/>
        </w:rPr>
        <w:t>DN</w:t>
      </w:r>
      <w:r>
        <w:rPr>
          <w:rFonts w:hint="eastAsia"/>
          <w:szCs w:val="21"/>
        </w:rPr>
        <w:t>为灰度值；</w:t>
      </w:r>
      <w:r>
        <w:rPr>
          <w:rFonts w:hint="eastAsia"/>
          <w:szCs w:val="21"/>
        </w:rPr>
        <w:t>b</w:t>
      </w:r>
      <w:r>
        <w:rPr>
          <w:rFonts w:hint="eastAsia"/>
          <w:szCs w:val="21"/>
        </w:rPr>
        <w:t>为偏移量；</w:t>
      </w:r>
      <w:r>
        <w:rPr>
          <w:rFonts w:hint="eastAsia"/>
          <w:szCs w:val="21"/>
        </w:rPr>
        <w:t>g</w:t>
      </w:r>
      <w:r>
        <w:rPr>
          <w:rFonts w:hint="eastAsia"/>
          <w:szCs w:val="21"/>
        </w:rPr>
        <w:t>为绝对定标系数增益。</w:t>
      </w:r>
    </w:p>
    <w:p w:rsidR="007716B2" w:rsidRDefault="00281E9F">
      <w:pPr>
        <w:spacing w:line="360" w:lineRule="exact"/>
        <w:ind w:firstLineChars="200" w:firstLine="420"/>
        <w:rPr>
          <w:szCs w:val="21"/>
        </w:rPr>
      </w:pPr>
      <w:r>
        <w:rPr>
          <w:rFonts w:hint="eastAsia"/>
          <w:szCs w:val="21"/>
        </w:rPr>
        <w:t>要注意的是，卫星遥感的辐射定标系数随着时间会有改变。辐射校正公式参考《航天光学遥感器辐射定标原理与方法》（科学出版社</w:t>
      </w:r>
      <w:r>
        <w:rPr>
          <w:rFonts w:hint="eastAsia"/>
          <w:szCs w:val="21"/>
        </w:rPr>
        <w:t>2013</w:t>
      </w:r>
      <w:r>
        <w:rPr>
          <w:rFonts w:hint="eastAsia"/>
          <w:szCs w:val="21"/>
        </w:rPr>
        <w:t>，顾行发等编著）。</w:t>
      </w:r>
    </w:p>
    <w:p w:rsidR="007716B2" w:rsidRDefault="00281E9F">
      <w:pPr>
        <w:spacing w:line="360" w:lineRule="exact"/>
        <w:ind w:firstLineChars="200" w:firstLine="420"/>
        <w:rPr>
          <w:szCs w:val="21"/>
        </w:rPr>
      </w:pPr>
      <w:r>
        <w:rPr>
          <w:rFonts w:hint="eastAsia"/>
          <w:szCs w:val="21"/>
        </w:rPr>
        <w:t>采用高空间分辨率的全色影像和对应低空间分辨率的多光谱影像进行融合，数据源如</w:t>
      </w:r>
      <w:r>
        <w:rPr>
          <w:rFonts w:hint="eastAsia"/>
          <w:szCs w:val="21"/>
        </w:rPr>
        <w:t>GF1</w:t>
      </w:r>
      <w:r>
        <w:rPr>
          <w:rFonts w:hint="eastAsia"/>
          <w:szCs w:val="21"/>
        </w:rPr>
        <w:t>、</w:t>
      </w:r>
      <w:r>
        <w:rPr>
          <w:rFonts w:hint="eastAsia"/>
          <w:szCs w:val="21"/>
        </w:rPr>
        <w:t>GF2</w:t>
      </w:r>
      <w:r>
        <w:rPr>
          <w:rFonts w:hint="eastAsia"/>
          <w:szCs w:val="21"/>
        </w:rPr>
        <w:t>、</w:t>
      </w:r>
      <w:r>
        <w:rPr>
          <w:rFonts w:hint="eastAsia"/>
          <w:szCs w:val="21"/>
        </w:rPr>
        <w:t>ZY3</w:t>
      </w:r>
      <w:r>
        <w:rPr>
          <w:rFonts w:hint="eastAsia"/>
          <w:szCs w:val="21"/>
        </w:rPr>
        <w:t>、</w:t>
      </w:r>
      <w:r>
        <w:rPr>
          <w:rFonts w:hint="eastAsia"/>
          <w:szCs w:val="21"/>
        </w:rPr>
        <w:t>WorldView</w:t>
      </w:r>
      <w:r>
        <w:rPr>
          <w:rFonts w:hint="eastAsia"/>
          <w:szCs w:val="21"/>
        </w:rPr>
        <w:t>和</w:t>
      </w:r>
      <w:r>
        <w:rPr>
          <w:rFonts w:hint="eastAsia"/>
          <w:szCs w:val="21"/>
        </w:rPr>
        <w:t>Geoeye</w:t>
      </w:r>
      <w:r>
        <w:rPr>
          <w:rFonts w:hint="eastAsia"/>
          <w:szCs w:val="21"/>
        </w:rPr>
        <w:t>等影像。影像融合将这些多源信道采集的在空间、时间、波谱上冗余或互补的遥感数据按照一定规则或算法进行运算处理，突出有用的专题信息，消除抑制无关信息。应根据实际需要和融合目的选择合适的融合方法，按照各种方法的原理和步骤进行。在融合过程中每一步变换都有一系列的参数要确定和选择，这些参数会影响最后的融合效果，因此一种融合算法也需要进行多次试验，同时不同融合方法之间也需要进行对比，之后才可以确定最适当的融合方法以及融合时选择怎样的参数。具体影像融合方法可参考《生态环境遥感监测技术》（中国环境出版社，</w:t>
      </w:r>
      <w:r>
        <w:rPr>
          <w:rFonts w:hint="eastAsia"/>
          <w:szCs w:val="21"/>
        </w:rPr>
        <w:t>2013</w:t>
      </w:r>
      <w:r>
        <w:rPr>
          <w:rFonts w:hint="eastAsia"/>
          <w:szCs w:val="21"/>
        </w:rPr>
        <w:t>）关于影像融合部分描述。</w:t>
      </w:r>
    </w:p>
    <w:p w:rsidR="007716B2" w:rsidRDefault="00281E9F">
      <w:pPr>
        <w:pStyle w:val="3"/>
        <w:numPr>
          <w:ilvl w:val="0"/>
          <w:numId w:val="0"/>
        </w:numPr>
        <w:tabs>
          <w:tab w:val="clear" w:pos="709"/>
        </w:tabs>
        <w:spacing w:beforeLines="50" w:before="156" w:afterLines="50" w:after="156" w:line="360" w:lineRule="exact"/>
      </w:pPr>
      <w:r>
        <w:t>4</w:t>
      </w:r>
      <w:r>
        <w:rPr>
          <w:rFonts w:hint="eastAsia"/>
        </w:rPr>
        <w:t>.2.3</w:t>
      </w:r>
      <w:r>
        <w:rPr>
          <w:rFonts w:hint="eastAsia"/>
        </w:rPr>
        <w:t>图像分割</w:t>
      </w:r>
    </w:p>
    <w:p w:rsidR="007716B2" w:rsidRDefault="00281E9F">
      <w:pPr>
        <w:spacing w:line="360" w:lineRule="exact"/>
        <w:ind w:firstLineChars="150" w:firstLine="315"/>
        <w:rPr>
          <w:szCs w:val="21"/>
        </w:rPr>
      </w:pPr>
      <w:r>
        <w:rPr>
          <w:rFonts w:hint="eastAsia"/>
          <w:szCs w:val="21"/>
        </w:rPr>
        <w:t>选择合适分割方法，将遥感图像划分为内部具有均质性的斑块，即对象基元，并提取图像特征。</w:t>
      </w:r>
    </w:p>
    <w:p w:rsidR="007716B2" w:rsidRDefault="00281E9F">
      <w:pPr>
        <w:spacing w:line="360" w:lineRule="exact"/>
        <w:ind w:firstLineChars="200" w:firstLine="420"/>
        <w:rPr>
          <w:szCs w:val="21"/>
        </w:rPr>
      </w:pPr>
      <w:r>
        <w:rPr>
          <w:rFonts w:hint="eastAsia"/>
          <w:szCs w:val="21"/>
        </w:rPr>
        <w:t>以常见多精度分割算法为例，首先设置参数，包括面积尺度、形状因子权值和紧凑度权值。从一个单个像元开始，分别与其邻居进行计算，以降低最终结果的异质性，当一轮合并结束后，以上一轮生成的对象为基本单元，继续分别与它的邻居对象进行计算，这一过程将一直持续到在用户指定的尺度上已经不能再进行任何对象的合并为止，并采用局部相互最适应准则来保证每次合并的结果是所有可能合并方案中异质度最小。在实际应用当中，要通过设置分割尺度参数来定义异质度的阈值，在阈值内的就合并，异质度超过阈值就不能合并，所以需要根据不同的分类目标选择合适的参数，以得到合理的分割结果。</w:t>
      </w:r>
    </w:p>
    <w:p w:rsidR="007716B2" w:rsidRDefault="00281E9F">
      <w:pPr>
        <w:spacing w:line="360" w:lineRule="exact"/>
        <w:ind w:firstLineChars="200" w:firstLine="420"/>
        <w:rPr>
          <w:szCs w:val="21"/>
        </w:rPr>
      </w:pPr>
      <w:r>
        <w:rPr>
          <w:rFonts w:hint="eastAsia"/>
          <w:szCs w:val="21"/>
        </w:rPr>
        <w:t>在异质度合并准则中，参数选择分割结果有着重要的影响，其中主要的影响参数有以下几个：</w:t>
      </w:r>
    </w:p>
    <w:p w:rsidR="007716B2" w:rsidRDefault="00281E9F">
      <w:pPr>
        <w:spacing w:line="360" w:lineRule="exact"/>
        <w:ind w:firstLineChars="200" w:firstLine="420"/>
        <w:rPr>
          <w:szCs w:val="21"/>
        </w:rPr>
      </w:pPr>
      <w:r>
        <w:rPr>
          <w:rFonts w:hint="eastAsia"/>
          <w:szCs w:val="21"/>
        </w:rPr>
        <w:t xml:space="preserve">1) </w:t>
      </w:r>
      <w:r>
        <w:rPr>
          <w:rFonts w:hint="eastAsia"/>
          <w:szCs w:val="21"/>
        </w:rPr>
        <w:t>分割尺度</w:t>
      </w:r>
    </w:p>
    <w:p w:rsidR="007716B2" w:rsidRDefault="00281E9F">
      <w:pPr>
        <w:spacing w:line="360" w:lineRule="exact"/>
        <w:ind w:firstLineChars="200" w:firstLine="420"/>
        <w:rPr>
          <w:szCs w:val="21"/>
        </w:rPr>
      </w:pPr>
      <w:r>
        <w:rPr>
          <w:rFonts w:hint="eastAsia"/>
          <w:szCs w:val="21"/>
        </w:rPr>
        <w:t>分割尺度是一个关于多边形对象异质性的阈值，决定生成最小影像对象的大小，分割尺度越大，所生成对象层的多边形面积越大但数量越少，反之亦然。同时，分割尺度还能直接影响影像信息提取的精度，对于确定地物要素，最优分割尺度值是分割后的多边形能将此类地物类型的轮廓显示勾勒清楚，并能用一个或几个对象表示出这种地物。</w:t>
      </w:r>
    </w:p>
    <w:p w:rsidR="007716B2" w:rsidRDefault="00281E9F">
      <w:pPr>
        <w:spacing w:line="360" w:lineRule="exact"/>
        <w:ind w:firstLineChars="200" w:firstLine="420"/>
        <w:rPr>
          <w:szCs w:val="21"/>
        </w:rPr>
      </w:pPr>
      <w:r>
        <w:rPr>
          <w:rFonts w:hint="eastAsia"/>
          <w:szCs w:val="21"/>
        </w:rPr>
        <w:t xml:space="preserve">2) </w:t>
      </w:r>
      <w:r>
        <w:rPr>
          <w:rFonts w:hint="eastAsia"/>
          <w:szCs w:val="21"/>
        </w:rPr>
        <w:t>波段权重</w:t>
      </w:r>
    </w:p>
    <w:p w:rsidR="007716B2" w:rsidRDefault="00281E9F">
      <w:pPr>
        <w:spacing w:line="360" w:lineRule="exact"/>
        <w:ind w:firstLineChars="200" w:firstLine="420"/>
        <w:rPr>
          <w:szCs w:val="21"/>
        </w:rPr>
      </w:pPr>
      <w:r>
        <w:rPr>
          <w:rFonts w:hint="eastAsia"/>
          <w:szCs w:val="21"/>
        </w:rPr>
        <w:lastRenderedPageBreak/>
        <w:t>它是影响分割结果的重要因素之一，取值在［</w:t>
      </w:r>
      <w:r>
        <w:rPr>
          <w:rFonts w:hint="eastAsia"/>
          <w:szCs w:val="21"/>
        </w:rPr>
        <w:t>0</w:t>
      </w:r>
      <w:r>
        <w:rPr>
          <w:rFonts w:hint="eastAsia"/>
          <w:szCs w:val="21"/>
        </w:rPr>
        <w:t>，</w:t>
      </w:r>
      <w:r>
        <w:rPr>
          <w:rFonts w:hint="eastAsia"/>
          <w:szCs w:val="21"/>
        </w:rPr>
        <w:t>1</w:t>
      </w:r>
      <w:r>
        <w:rPr>
          <w:rFonts w:hint="eastAsia"/>
          <w:szCs w:val="21"/>
        </w:rPr>
        <w:t>］之间。某波段的权重越高，表示分割过程中该波段信息使用的较多，应根据不同的波段对处理目的影响程度设置权重因子。</w:t>
      </w:r>
    </w:p>
    <w:p w:rsidR="007716B2" w:rsidRDefault="00281E9F">
      <w:pPr>
        <w:spacing w:line="360" w:lineRule="exact"/>
        <w:ind w:firstLineChars="200" w:firstLine="420"/>
        <w:rPr>
          <w:szCs w:val="21"/>
        </w:rPr>
      </w:pPr>
      <w:r>
        <w:rPr>
          <w:rFonts w:hint="eastAsia"/>
          <w:szCs w:val="21"/>
        </w:rPr>
        <w:t xml:space="preserve">3) </w:t>
      </w:r>
      <w:r>
        <w:rPr>
          <w:rFonts w:hint="eastAsia"/>
          <w:szCs w:val="21"/>
        </w:rPr>
        <w:t>均质性因子</w:t>
      </w:r>
    </w:p>
    <w:p w:rsidR="007716B2" w:rsidRDefault="00281E9F">
      <w:pPr>
        <w:spacing w:line="360" w:lineRule="exact"/>
        <w:ind w:firstLineChars="200" w:firstLine="420"/>
        <w:rPr>
          <w:szCs w:val="21"/>
        </w:rPr>
      </w:pPr>
      <w:r>
        <w:rPr>
          <w:rFonts w:hint="eastAsia"/>
          <w:szCs w:val="21"/>
        </w:rPr>
        <w:t>包括光谱与形状因子。通常情况下，光谱因子最为重要，因为光谱信息是影像中所包含的重要数据，同时形状信息有助于避免分割过程中造成影像对象形状的不完整，光谱信息用于完善具有光滑边界的影像对象，紧凑度用于根据较小的对象差异性，依据紧凑度目标把不紧凑的目标区域分开。因此，分割时一般要遵循两个原则</w:t>
      </w:r>
      <w:r>
        <w:rPr>
          <w:rFonts w:hint="eastAsia"/>
          <w:szCs w:val="21"/>
        </w:rPr>
        <w:t xml:space="preserve">: </w:t>
      </w:r>
      <w:r>
        <w:rPr>
          <w:rFonts w:hint="eastAsia"/>
          <w:szCs w:val="21"/>
        </w:rPr>
        <w:t>①尽可能设置较大的光谱权值；②对那些边界不太光滑但聚集度较高的影像应尽可能减少形状因子的权重或不要形状因子。</w:t>
      </w:r>
    </w:p>
    <w:p w:rsidR="007716B2" w:rsidRDefault="00281E9F">
      <w:pPr>
        <w:pStyle w:val="3"/>
        <w:numPr>
          <w:ilvl w:val="0"/>
          <w:numId w:val="0"/>
        </w:numPr>
        <w:tabs>
          <w:tab w:val="clear" w:pos="709"/>
        </w:tabs>
        <w:spacing w:beforeLines="50" w:before="156" w:afterLines="50" w:after="156" w:line="360" w:lineRule="exact"/>
      </w:pPr>
      <w:r>
        <w:t>4</w:t>
      </w:r>
      <w:r>
        <w:rPr>
          <w:rFonts w:hint="eastAsia"/>
        </w:rPr>
        <w:t>.2.4</w:t>
      </w:r>
      <w:r>
        <w:rPr>
          <w:rFonts w:hint="eastAsia"/>
        </w:rPr>
        <w:t>训练样本采集</w:t>
      </w:r>
    </w:p>
    <w:p w:rsidR="007716B2" w:rsidRDefault="00281E9F">
      <w:pPr>
        <w:spacing w:line="360" w:lineRule="exact"/>
        <w:ind w:firstLineChars="200" w:firstLine="420"/>
        <w:rPr>
          <w:szCs w:val="21"/>
        </w:rPr>
      </w:pPr>
      <w:r>
        <w:rPr>
          <w:rFonts w:hint="eastAsia"/>
          <w:szCs w:val="21"/>
        </w:rPr>
        <w:t>训练样本可以在分割图斑上采集，也可直接在图像上采用</w:t>
      </w:r>
      <w:r>
        <w:rPr>
          <w:rFonts w:hint="eastAsia"/>
          <w:szCs w:val="21"/>
        </w:rPr>
        <w:t>ROI</w:t>
      </w:r>
      <w:r>
        <w:rPr>
          <w:rFonts w:hint="eastAsia"/>
          <w:szCs w:val="21"/>
        </w:rPr>
        <w:t>的方式采集，或外部数据源导入方式。采集分类类别所需样本，需要保证样本质量、一定数量，以及不同类别的样本量的均衡性。</w:t>
      </w:r>
    </w:p>
    <w:p w:rsidR="007716B2" w:rsidRDefault="00281E9F">
      <w:pPr>
        <w:spacing w:line="360" w:lineRule="exact"/>
        <w:ind w:firstLineChars="200" w:firstLine="420"/>
        <w:rPr>
          <w:szCs w:val="21"/>
        </w:rPr>
      </w:pPr>
      <w:r>
        <w:rPr>
          <w:rFonts w:hint="eastAsia"/>
          <w:szCs w:val="21"/>
        </w:rPr>
        <w:t>训练样本选择的原则包括：</w:t>
      </w:r>
    </w:p>
    <w:p w:rsidR="007716B2" w:rsidRDefault="00281E9F">
      <w:pPr>
        <w:spacing w:line="360" w:lineRule="exact"/>
        <w:ind w:firstLineChars="200" w:firstLine="420"/>
        <w:rPr>
          <w:szCs w:val="21"/>
        </w:rPr>
      </w:pPr>
      <w:r>
        <w:rPr>
          <w:rFonts w:hint="eastAsia"/>
          <w:szCs w:val="21"/>
        </w:rPr>
        <w:t>1</w:t>
      </w:r>
      <w:r>
        <w:rPr>
          <w:rFonts w:hint="eastAsia"/>
          <w:szCs w:val="21"/>
        </w:rPr>
        <w:t>）</w:t>
      </w:r>
      <w:r>
        <w:rPr>
          <w:rFonts w:hint="eastAsia"/>
          <w:szCs w:val="21"/>
        </w:rPr>
        <w:t xml:space="preserve"> </w:t>
      </w:r>
      <w:r>
        <w:rPr>
          <w:rFonts w:hint="eastAsia"/>
          <w:szCs w:val="21"/>
        </w:rPr>
        <w:t>训练样本必须具有典型性和代表性，即所含类型应与研究地域所要区分的类型一致。</w:t>
      </w:r>
    </w:p>
    <w:p w:rsidR="007716B2" w:rsidRDefault="00281E9F">
      <w:pPr>
        <w:spacing w:line="360" w:lineRule="exact"/>
        <w:ind w:firstLineChars="200" w:firstLine="420"/>
        <w:rPr>
          <w:szCs w:val="21"/>
        </w:rPr>
      </w:pPr>
      <w:r>
        <w:rPr>
          <w:rFonts w:hint="eastAsia"/>
          <w:szCs w:val="21"/>
        </w:rPr>
        <w:t>2</w:t>
      </w:r>
      <w:r>
        <w:rPr>
          <w:rFonts w:hint="eastAsia"/>
          <w:szCs w:val="21"/>
        </w:rPr>
        <w:t>）使用的外部数据源应与图像保持时间和空间上的一致，以便于确定图像与外部数据</w:t>
      </w:r>
      <w:r>
        <w:rPr>
          <w:rFonts w:hint="eastAsia"/>
          <w:szCs w:val="21"/>
        </w:rPr>
        <w:t xml:space="preserve">  </w:t>
      </w:r>
      <w:r>
        <w:rPr>
          <w:rFonts w:hint="eastAsia"/>
          <w:szCs w:val="21"/>
        </w:rPr>
        <w:t>源的对应关系。</w:t>
      </w:r>
    </w:p>
    <w:p w:rsidR="007716B2" w:rsidRDefault="00281E9F">
      <w:pPr>
        <w:spacing w:line="360" w:lineRule="exact"/>
        <w:ind w:firstLineChars="200" w:firstLine="420"/>
        <w:rPr>
          <w:szCs w:val="21"/>
        </w:rPr>
      </w:pPr>
      <w:r>
        <w:rPr>
          <w:rFonts w:hint="eastAsia"/>
          <w:szCs w:val="21"/>
        </w:rPr>
        <w:t>3</w:t>
      </w:r>
      <w:r>
        <w:rPr>
          <w:rFonts w:hint="eastAsia"/>
          <w:szCs w:val="21"/>
        </w:rPr>
        <w:t>）训练样本确定后可通过直方图来分析样本的分布规律和可分性。一般要求单个类训练样本的直方图是单峰，近似于正态分布的曲线。</w:t>
      </w:r>
    </w:p>
    <w:p w:rsidR="007716B2" w:rsidRDefault="00281E9F">
      <w:pPr>
        <w:spacing w:line="360" w:lineRule="exact"/>
        <w:ind w:firstLineChars="200" w:firstLine="420"/>
        <w:rPr>
          <w:szCs w:val="21"/>
        </w:rPr>
      </w:pPr>
      <w:r>
        <w:rPr>
          <w:rFonts w:hint="eastAsia"/>
          <w:szCs w:val="21"/>
        </w:rPr>
        <w:t>4</w:t>
      </w:r>
      <w:r>
        <w:rPr>
          <w:rFonts w:hint="eastAsia"/>
          <w:szCs w:val="21"/>
        </w:rPr>
        <w:t>）在具体分类时，要根据对工作地区的了解程度和图像本身的情况来确定样本数量。</w:t>
      </w:r>
    </w:p>
    <w:p w:rsidR="007716B2" w:rsidRDefault="00281E9F">
      <w:pPr>
        <w:pStyle w:val="3"/>
        <w:numPr>
          <w:ilvl w:val="0"/>
          <w:numId w:val="0"/>
        </w:numPr>
        <w:tabs>
          <w:tab w:val="clear" w:pos="709"/>
        </w:tabs>
        <w:spacing w:beforeLines="50" w:before="156" w:afterLines="50" w:after="156" w:line="360" w:lineRule="exact"/>
      </w:pPr>
      <w:bookmarkStart w:id="92" w:name="OLE_LINK54"/>
      <w:r>
        <w:t>4</w:t>
      </w:r>
      <w:r>
        <w:rPr>
          <w:rFonts w:hint="eastAsia"/>
        </w:rPr>
        <w:t>.2.5</w:t>
      </w:r>
      <w:r>
        <w:rPr>
          <w:rFonts w:hint="eastAsia"/>
        </w:rPr>
        <w:t>深度学习模型训练</w:t>
      </w:r>
    </w:p>
    <w:bookmarkEnd w:id="92"/>
    <w:p w:rsidR="007716B2" w:rsidRDefault="00281E9F">
      <w:pPr>
        <w:spacing w:line="360" w:lineRule="exact"/>
        <w:ind w:firstLineChars="200" w:firstLine="420"/>
        <w:rPr>
          <w:szCs w:val="21"/>
        </w:rPr>
      </w:pPr>
      <w:r>
        <w:rPr>
          <w:szCs w:val="21"/>
        </w:rPr>
        <w:t>通过采集的训练样本对监督分类模型进行训练。对于深度学习等神经网络方法，可以选择从头训练或增量训练方式，并对基础学习率，最大迭代次数，权重衰减项等基本参数进行调参。</w:t>
      </w:r>
    </w:p>
    <w:p w:rsidR="007716B2" w:rsidRDefault="00281E9F">
      <w:pPr>
        <w:spacing w:line="360" w:lineRule="exact"/>
        <w:ind w:firstLineChars="200" w:firstLine="420"/>
        <w:rPr>
          <w:szCs w:val="21"/>
        </w:rPr>
      </w:pPr>
      <w:r>
        <w:rPr>
          <w:szCs w:val="21"/>
        </w:rPr>
        <w:t>将带标签样本集分为训练数据集和测试数据集，其划分比例为</w:t>
      </w:r>
      <w:r>
        <w:rPr>
          <w:szCs w:val="21"/>
        </w:rPr>
        <w:t>4:1</w:t>
      </w:r>
      <w:r>
        <w:rPr>
          <w:szCs w:val="21"/>
        </w:rPr>
        <w:t>，供模型训练使用；模型训练的目标通常用损失函数最小来表示，损失函数度量的是预测值与真实值之间的差异，损失函数为</w:t>
      </w:r>
      <w:r>
        <w:rPr>
          <w:rFonts w:hint="eastAsia"/>
          <w:szCs w:val="21"/>
        </w:rPr>
        <w:t>：</w:t>
      </w:r>
    </w:p>
    <w:p w:rsidR="007716B2" w:rsidRDefault="00281E9F">
      <w:pPr>
        <w:spacing w:line="360" w:lineRule="exact"/>
        <w:ind w:firstLineChars="200" w:firstLine="420"/>
        <w:jc w:val="center"/>
        <w:rPr>
          <w:szCs w:val="21"/>
        </w:rPr>
      </w:pPr>
      <m:oMathPara>
        <m:oMath>
          <m:r>
            <m:rPr>
              <m:sty m:val="p"/>
            </m:rPr>
            <w:rPr>
              <w:rFonts w:ascii="Cambria Math" w:hAnsi="Cambria Math"/>
              <w:szCs w:val="21"/>
            </w:rPr>
            <m:t>L=y-f</m:t>
          </m:r>
          <m:d>
            <m:dPr>
              <m:ctrlPr>
                <w:rPr>
                  <w:rFonts w:ascii="Cambria Math" w:hAnsi="Cambria Math"/>
                  <w:szCs w:val="21"/>
                </w:rPr>
              </m:ctrlPr>
            </m:dPr>
            <m:e>
              <m:r>
                <m:rPr>
                  <m:sty m:val="p"/>
                </m:rPr>
                <w:rPr>
                  <w:rFonts w:ascii="Cambria Math" w:hAnsi="Cambria Math"/>
                  <w:szCs w:val="21"/>
                </w:rPr>
                <m:t>x</m:t>
              </m:r>
            </m:e>
          </m:d>
        </m:oMath>
      </m:oMathPara>
    </w:p>
    <w:p w:rsidR="007716B2" w:rsidRDefault="00281E9F">
      <w:pPr>
        <w:spacing w:line="360" w:lineRule="exact"/>
        <w:ind w:firstLineChars="200" w:firstLine="420"/>
        <w:rPr>
          <w:szCs w:val="21"/>
        </w:rPr>
      </w:pPr>
      <w:r>
        <w:rPr>
          <w:szCs w:val="21"/>
        </w:rPr>
        <w:t>其中</w:t>
      </w:r>
      <m:oMath>
        <m:r>
          <m:rPr>
            <m:sty m:val="p"/>
          </m:rPr>
          <w:rPr>
            <w:rFonts w:ascii="Cambria Math" w:hAnsi="Cambria Math"/>
            <w:szCs w:val="21"/>
          </w:rPr>
          <m:t>f</m:t>
        </m:r>
        <m:d>
          <m:dPr>
            <m:ctrlPr>
              <w:rPr>
                <w:rFonts w:ascii="Cambria Math" w:hAnsi="Cambria Math"/>
                <w:szCs w:val="21"/>
              </w:rPr>
            </m:ctrlPr>
          </m:dPr>
          <m:e>
            <m:r>
              <m:rPr>
                <m:sty m:val="p"/>
              </m:rPr>
              <w:rPr>
                <w:rFonts w:ascii="Cambria Math" w:hAnsi="Cambria Math"/>
                <w:szCs w:val="21"/>
              </w:rPr>
              <m:t>x</m:t>
            </m:r>
          </m:e>
        </m:d>
      </m:oMath>
      <w:r>
        <w:rPr>
          <w:szCs w:val="21"/>
        </w:rPr>
        <w:t>代表了预测值，</w:t>
      </w:r>
      <m:oMath>
        <m:r>
          <m:rPr>
            <m:sty m:val="p"/>
          </m:rPr>
          <w:rPr>
            <w:rFonts w:ascii="Cambria Math" w:hAnsi="Cambria Math"/>
            <w:szCs w:val="21"/>
          </w:rPr>
          <m:t>y</m:t>
        </m:r>
      </m:oMath>
      <w:r>
        <w:rPr>
          <w:szCs w:val="21"/>
        </w:rPr>
        <w:t>代表了真实值</w:t>
      </w:r>
      <w:r>
        <w:rPr>
          <w:rFonts w:hint="eastAsia"/>
          <w:szCs w:val="21"/>
        </w:rPr>
        <w:t>。</w:t>
      </w:r>
    </w:p>
    <w:p w:rsidR="007716B2" w:rsidRDefault="00281E9F">
      <w:pPr>
        <w:spacing w:line="360" w:lineRule="exact"/>
        <w:ind w:firstLineChars="200" w:firstLine="420"/>
        <w:rPr>
          <w:szCs w:val="21"/>
        </w:rPr>
      </w:pPr>
      <w:r>
        <w:rPr>
          <w:szCs w:val="21"/>
        </w:rPr>
        <w:t>在最小化损失函数时，可以通过梯度下降法来一步步的迭代求解，得到最小化的损失函数和模型参数，梯度下降法的计算公式为</w:t>
      </w:r>
      <w:r>
        <w:rPr>
          <w:rFonts w:hint="eastAsia"/>
          <w:szCs w:val="21"/>
        </w:rPr>
        <w:t>：</w:t>
      </w:r>
    </w:p>
    <w:p w:rsidR="007716B2" w:rsidRDefault="00413641">
      <w:pPr>
        <w:spacing w:line="240" w:lineRule="atLeast"/>
        <w:ind w:firstLineChars="200" w:firstLine="420"/>
        <w:jc w:val="center"/>
        <w:rPr>
          <w:szCs w:val="21"/>
        </w:rPr>
      </w:pPr>
      <m:oMathPara>
        <m:oMath>
          <m:sSub>
            <m:sSubPr>
              <m:ctrlPr>
                <w:rPr>
                  <w:rFonts w:ascii="Cambria Math" w:hAnsi="Cambria Math"/>
                  <w:i/>
                  <w:szCs w:val="21"/>
                </w:rPr>
              </m:ctrlPr>
            </m:sSubPr>
            <m:e>
              <m:r>
                <w:rPr>
                  <w:rFonts w:ascii="Cambria Math" w:hAnsi="Cambria Math"/>
                  <w:szCs w:val="21"/>
                </w:rPr>
                <m:t>θ</m:t>
              </m:r>
            </m:e>
            <m:sub>
              <m:r>
                <w:rPr>
                  <w:rFonts w:ascii="Cambria Math" w:hAnsi="Cambria Math"/>
                  <w:szCs w:val="21"/>
                </w:rPr>
                <m:t>1</m:t>
              </m:r>
            </m:sub>
          </m:sSub>
          <m:r>
            <w:rPr>
              <w:rFonts w:ascii="Cambria Math" w:hAnsi="Cambria Math"/>
              <w:szCs w:val="21"/>
            </w:rPr>
            <m:t>=</m:t>
          </m:r>
          <m:sSub>
            <m:sSubPr>
              <m:ctrlPr>
                <w:rPr>
                  <w:rFonts w:ascii="Cambria Math" w:hAnsi="Cambria Math"/>
                  <w:szCs w:val="21"/>
                </w:rPr>
              </m:ctrlPr>
            </m:sSubPr>
            <m:e>
              <m:r>
                <w:rPr>
                  <w:rFonts w:ascii="Cambria Math" w:hAnsi="Cambria Math"/>
                  <w:szCs w:val="21"/>
                </w:rPr>
                <m:t>θ</m:t>
              </m:r>
            </m:e>
            <m:sub>
              <m:r>
                <w:rPr>
                  <w:rFonts w:ascii="Cambria Math" w:hAnsi="Cambria Math"/>
                  <w:szCs w:val="21"/>
                </w:rPr>
                <m:t>0</m:t>
              </m:r>
            </m:sub>
          </m:sSub>
          <m:r>
            <m:rPr>
              <m:sty m:val="p"/>
            </m:rPr>
            <w:rPr>
              <w:rFonts w:ascii="Cambria Math" w:hAnsi="Cambria Math"/>
              <w:szCs w:val="21"/>
            </w:rPr>
            <m:t>-α</m:t>
          </m:r>
          <m:f>
            <m:fPr>
              <m:ctrlPr>
                <w:rPr>
                  <w:rFonts w:ascii="Cambria Math" w:hAnsi="Cambria Math"/>
                  <w:szCs w:val="21"/>
                </w:rPr>
              </m:ctrlPr>
            </m:fPr>
            <m:num>
              <m:r>
                <w:rPr>
                  <w:rFonts w:ascii="Cambria Math" w:hAnsi="Cambria Math"/>
                  <w:szCs w:val="21"/>
                </w:rPr>
                <m:t>∂</m:t>
              </m:r>
            </m:num>
            <m:den>
              <m:r>
                <w:rPr>
                  <w:rFonts w:ascii="Cambria Math" w:hAnsi="Cambria Math"/>
                  <w:szCs w:val="21"/>
                </w:rPr>
                <m:t>∂θ</m:t>
              </m:r>
            </m:den>
          </m:f>
          <m:r>
            <w:rPr>
              <w:rFonts w:ascii="Cambria Math" w:hAnsi="Cambria Math"/>
              <w:szCs w:val="21"/>
            </w:rPr>
            <m:t>J</m:t>
          </m:r>
          <m:d>
            <m:dPr>
              <m:begChr m:val="（"/>
              <m:endChr m:val="）"/>
              <m:ctrlPr>
                <w:rPr>
                  <w:rFonts w:ascii="Cambria Math" w:hAnsi="Cambria Math"/>
                  <w:i/>
                  <w:szCs w:val="21"/>
                </w:rPr>
              </m:ctrlPr>
            </m:dPr>
            <m:e>
              <m:r>
                <w:rPr>
                  <w:rFonts w:ascii="Cambria Math" w:hAnsi="Cambria Math"/>
                  <w:szCs w:val="21"/>
                </w:rPr>
                <m:t>θ</m:t>
              </m:r>
            </m:e>
          </m:d>
        </m:oMath>
      </m:oMathPara>
    </w:p>
    <w:p w:rsidR="007716B2" w:rsidRDefault="00281E9F">
      <w:pPr>
        <w:spacing w:line="240" w:lineRule="atLeast"/>
        <w:ind w:firstLineChars="200" w:firstLine="420"/>
        <w:rPr>
          <w:shd w:val="clear" w:color="auto" w:fill="FFFFFF"/>
        </w:rPr>
      </w:pPr>
      <w:r>
        <w:rPr>
          <w:szCs w:val="21"/>
        </w:rPr>
        <w:t>其中</w:t>
      </w:r>
      <m:oMath>
        <m:r>
          <m:rPr>
            <m:sty m:val="p"/>
          </m:rPr>
          <w:rPr>
            <w:rFonts w:ascii="Cambria Math" w:hAnsi="Cambria Math"/>
            <w:szCs w:val="21"/>
          </w:rPr>
          <m:t>α</m:t>
        </m:r>
      </m:oMath>
      <w:r>
        <w:rPr>
          <w:szCs w:val="21"/>
        </w:rPr>
        <w:t>表示学习率，</w:t>
      </w:r>
      <m:oMath>
        <m:r>
          <w:rPr>
            <w:rFonts w:ascii="Cambria Math" w:hAnsi="Cambria Math"/>
            <w:szCs w:val="21"/>
          </w:rPr>
          <m:t>J</m:t>
        </m:r>
      </m:oMath>
      <w:r>
        <w:rPr>
          <w:shd w:val="clear" w:color="auto" w:fill="FFFFFF"/>
        </w:rPr>
        <w:t>是关于</w:t>
      </w:r>
      <m:oMath>
        <m:r>
          <w:rPr>
            <w:rFonts w:ascii="Cambria Math" w:hAnsi="Cambria Math"/>
            <w:szCs w:val="21"/>
          </w:rPr>
          <m:t>θ</m:t>
        </m:r>
      </m:oMath>
      <w:r>
        <w:rPr>
          <w:shd w:val="clear" w:color="auto" w:fill="FFFFFF"/>
        </w:rPr>
        <w:t>的一个函数，</w:t>
      </w:r>
      <m:oMath>
        <m:sSub>
          <m:sSubPr>
            <m:ctrlPr>
              <w:rPr>
                <w:rFonts w:ascii="Cambria Math" w:hAnsi="Cambria Math"/>
                <w:szCs w:val="21"/>
              </w:rPr>
            </m:ctrlPr>
          </m:sSubPr>
          <m:e>
            <m:r>
              <w:rPr>
                <w:rFonts w:ascii="Cambria Math" w:hAnsi="Cambria Math"/>
                <w:szCs w:val="21"/>
              </w:rPr>
              <m:t>θ</m:t>
            </m:r>
          </m:e>
          <m:sub>
            <m:r>
              <w:rPr>
                <w:rFonts w:ascii="Cambria Math" w:hAnsi="Cambria Math"/>
                <w:szCs w:val="21"/>
              </w:rPr>
              <m:t>0</m:t>
            </m:r>
          </m:sub>
        </m:sSub>
      </m:oMath>
      <w:r>
        <w:rPr>
          <w:shd w:val="clear" w:color="auto" w:fill="FFFFFF"/>
        </w:rPr>
        <w:t>点为当前所处位置，</w:t>
      </w:r>
      <m:oMath>
        <m:f>
          <m:fPr>
            <m:ctrlPr>
              <w:rPr>
                <w:rFonts w:ascii="Cambria Math" w:hAnsi="Cambria Math"/>
                <w:szCs w:val="21"/>
              </w:rPr>
            </m:ctrlPr>
          </m:fPr>
          <m:num>
            <m:r>
              <w:rPr>
                <w:rFonts w:ascii="Cambria Math" w:hAnsi="Cambria Math"/>
                <w:szCs w:val="21"/>
              </w:rPr>
              <m:t>∂</m:t>
            </m:r>
          </m:num>
          <m:den>
            <m:r>
              <w:rPr>
                <w:rFonts w:ascii="Cambria Math" w:hAnsi="Cambria Math"/>
                <w:szCs w:val="21"/>
              </w:rPr>
              <m:t>∂θ</m:t>
            </m:r>
          </m:den>
        </m:f>
      </m:oMath>
      <w:r>
        <w:rPr>
          <w:shd w:val="clear" w:color="auto" w:fill="FFFFFF"/>
        </w:rPr>
        <w:t>为梯度方向，减去它即前进方向为梯度的反方向，通过学习率的步长，得到了</w:t>
      </w:r>
      <m:oMath>
        <m:sSub>
          <m:sSubPr>
            <m:ctrlPr>
              <w:rPr>
                <w:rFonts w:ascii="Cambria Math" w:hAnsi="Cambria Math"/>
                <w:i/>
                <w:szCs w:val="21"/>
              </w:rPr>
            </m:ctrlPr>
          </m:sSubPr>
          <m:e>
            <m:r>
              <w:rPr>
                <w:rFonts w:ascii="Cambria Math" w:hAnsi="Cambria Math"/>
                <w:szCs w:val="21"/>
              </w:rPr>
              <m:t>θ</m:t>
            </m:r>
          </m:e>
          <m:sub>
            <m:r>
              <w:rPr>
                <w:rFonts w:ascii="Cambria Math" w:hAnsi="Cambria Math"/>
                <w:szCs w:val="21"/>
              </w:rPr>
              <m:t>1</m:t>
            </m:r>
          </m:sub>
        </m:sSub>
      </m:oMath>
      <w:r>
        <w:rPr>
          <w:shd w:val="clear" w:color="auto" w:fill="FFFFFF"/>
        </w:rPr>
        <w:t>点。</w:t>
      </w:r>
    </w:p>
    <w:p w:rsidR="007716B2" w:rsidRDefault="00281E9F">
      <w:pPr>
        <w:spacing w:line="360" w:lineRule="exact"/>
        <w:ind w:firstLineChars="200" w:firstLine="420"/>
        <w:rPr>
          <w:shd w:val="clear" w:color="auto" w:fill="FFFFFF"/>
        </w:rPr>
      </w:pPr>
      <w:r>
        <w:rPr>
          <w:shd w:val="clear" w:color="auto" w:fill="FFFFFF"/>
        </w:rPr>
        <w:t>利用测试数据集对训练模型进行测试，即得到模型的训练精度（</w:t>
      </w:r>
      <w:r>
        <w:rPr>
          <w:shd w:val="clear" w:color="auto" w:fill="FFFFFF"/>
        </w:rPr>
        <w:t>Accuracy</w:t>
      </w:r>
      <w:r>
        <w:rPr>
          <w:shd w:val="clear" w:color="auto" w:fill="FFFFFF"/>
        </w:rPr>
        <w:t>），其计算公式为</w:t>
      </w:r>
      <w:r>
        <w:rPr>
          <w:rFonts w:hint="eastAsia"/>
          <w:shd w:val="clear" w:color="auto" w:fill="FFFFFF"/>
        </w:rPr>
        <w:t>：</w:t>
      </w:r>
    </w:p>
    <w:p w:rsidR="007716B2" w:rsidRDefault="00281E9F">
      <w:pPr>
        <w:spacing w:line="240" w:lineRule="atLeast"/>
        <w:ind w:firstLineChars="200" w:firstLine="420"/>
        <w:jc w:val="center"/>
        <w:rPr>
          <w:shd w:val="clear" w:color="auto" w:fill="FFFFFF"/>
        </w:rPr>
      </w:pPr>
      <m:oMathPara>
        <m:oMath>
          <m:r>
            <m:rPr>
              <m:sty m:val="p"/>
            </m:rPr>
            <w:rPr>
              <w:rFonts w:ascii="Cambria Math" w:hAnsi="Cambria Math"/>
              <w:shd w:val="clear" w:color="auto" w:fill="FFFFFF"/>
            </w:rPr>
            <w:lastRenderedPageBreak/>
            <m:t>A=</m:t>
          </m:r>
          <m:f>
            <m:fPr>
              <m:ctrlPr>
                <w:rPr>
                  <w:rFonts w:ascii="Cambria Math" w:hAnsi="Cambria Math"/>
                  <w:shd w:val="clear" w:color="auto" w:fill="FFFFFF"/>
                </w:rPr>
              </m:ctrlPr>
            </m:fPr>
            <m:num>
              <m:sSub>
                <m:sSubPr>
                  <m:ctrlPr>
                    <w:rPr>
                      <w:rFonts w:ascii="Cambria Math" w:hAnsi="Cambria Math"/>
                      <w:i/>
                      <w:shd w:val="clear" w:color="auto" w:fill="FFFFFF"/>
                    </w:rPr>
                  </m:ctrlPr>
                </m:sSubPr>
                <m:e>
                  <m:r>
                    <w:rPr>
                      <w:rFonts w:ascii="Cambria Math" w:hAnsi="Cambria Math"/>
                      <w:shd w:val="clear" w:color="auto" w:fill="FFFFFF"/>
                    </w:rPr>
                    <m:t>m</m:t>
                  </m:r>
                </m:e>
                <m:sub>
                  <m:r>
                    <w:rPr>
                      <w:rFonts w:ascii="Cambria Math" w:hAnsi="Cambria Math"/>
                      <w:shd w:val="clear" w:color="auto" w:fill="FFFFFF"/>
                    </w:rPr>
                    <m:t>0</m:t>
                  </m:r>
                </m:sub>
              </m:sSub>
            </m:num>
            <m:den>
              <m:r>
                <w:rPr>
                  <w:rFonts w:ascii="Cambria Math" w:hAnsi="Cambria Math"/>
                  <w:shd w:val="clear" w:color="auto" w:fill="FFFFFF"/>
                </w:rPr>
                <m:t>m</m:t>
              </m:r>
            </m:den>
          </m:f>
        </m:oMath>
      </m:oMathPara>
    </w:p>
    <w:p w:rsidR="007716B2" w:rsidRDefault="00281E9F">
      <w:pPr>
        <w:spacing w:line="360" w:lineRule="exact"/>
        <w:ind w:firstLineChars="200" w:firstLine="420"/>
      </w:pPr>
      <w:r>
        <w:rPr>
          <w:shd w:val="clear" w:color="auto" w:fill="FFFFFF"/>
        </w:rPr>
        <w:t>其中</w:t>
      </w:r>
      <m:oMath>
        <m:r>
          <w:rPr>
            <w:rFonts w:ascii="Cambria Math" w:hAnsi="Cambria Math"/>
            <w:shd w:val="clear" w:color="auto" w:fill="FFFFFF"/>
          </w:rPr>
          <m:t>m</m:t>
        </m:r>
      </m:oMath>
      <w:r>
        <w:rPr>
          <w:shd w:val="clear" w:color="auto" w:fill="FFFFFF"/>
        </w:rPr>
        <w:t>表示测试数据的总数量，</w:t>
      </w:r>
      <m:oMath>
        <m:sSub>
          <m:sSubPr>
            <m:ctrlPr>
              <w:rPr>
                <w:rFonts w:ascii="Cambria Math" w:hAnsi="Cambria Math"/>
                <w:i/>
                <w:shd w:val="clear" w:color="auto" w:fill="FFFFFF"/>
              </w:rPr>
            </m:ctrlPr>
          </m:sSubPr>
          <m:e>
            <m:r>
              <w:rPr>
                <w:rFonts w:ascii="Cambria Math" w:hAnsi="Cambria Math"/>
                <w:shd w:val="clear" w:color="auto" w:fill="FFFFFF"/>
              </w:rPr>
              <m:t>m</m:t>
            </m:r>
          </m:e>
          <m:sub>
            <m:r>
              <w:rPr>
                <w:rFonts w:ascii="Cambria Math" w:hAnsi="Cambria Math"/>
                <w:shd w:val="clear" w:color="auto" w:fill="FFFFFF"/>
              </w:rPr>
              <m:t>0</m:t>
            </m:r>
          </m:sub>
        </m:sSub>
      </m:oMath>
      <w:r>
        <w:rPr>
          <w:shd w:val="clear" w:color="auto" w:fill="FFFFFF"/>
        </w:rPr>
        <w:t>表示测试数据中分类属性与标签一致的数量</w:t>
      </w:r>
      <w:r>
        <w:rPr>
          <w:szCs w:val="21"/>
        </w:rPr>
        <w:t>。</w:t>
      </w:r>
    </w:p>
    <w:p w:rsidR="007716B2" w:rsidRDefault="00281E9F">
      <w:pPr>
        <w:pStyle w:val="3"/>
        <w:numPr>
          <w:ilvl w:val="0"/>
          <w:numId w:val="0"/>
        </w:numPr>
        <w:tabs>
          <w:tab w:val="clear" w:pos="709"/>
        </w:tabs>
        <w:spacing w:beforeLines="50" w:before="156" w:afterLines="50" w:after="156" w:line="360" w:lineRule="exact"/>
      </w:pPr>
      <w:r>
        <w:t>4</w:t>
      </w:r>
      <w:r>
        <w:rPr>
          <w:rFonts w:hint="eastAsia"/>
        </w:rPr>
        <w:t>.2.6</w:t>
      </w:r>
      <w:r>
        <w:rPr>
          <w:rFonts w:hint="eastAsia"/>
        </w:rPr>
        <w:t>特征选取</w:t>
      </w:r>
    </w:p>
    <w:p w:rsidR="007716B2" w:rsidRDefault="00281E9F">
      <w:pPr>
        <w:spacing w:line="360" w:lineRule="exact"/>
        <w:ind w:firstLineChars="200" w:firstLine="420"/>
        <w:rPr>
          <w:szCs w:val="21"/>
        </w:rPr>
      </w:pPr>
      <w:r>
        <w:rPr>
          <w:szCs w:val="21"/>
        </w:rPr>
        <w:t>从对象基元的特征集合中挑选、变换、派生出分类区域所适用的特征参与分类，如对象基元光谱、形状、纹理、空间关系等。如采用深度学习新型分类模型，可省略该步骤。</w:t>
      </w:r>
    </w:p>
    <w:p w:rsidR="007716B2" w:rsidRDefault="00281E9F">
      <w:pPr>
        <w:spacing w:line="360" w:lineRule="exact"/>
        <w:ind w:firstLineChars="200" w:firstLine="420"/>
        <w:rPr>
          <w:szCs w:val="21"/>
        </w:rPr>
      </w:pPr>
      <w:r>
        <w:rPr>
          <w:szCs w:val="21"/>
        </w:rPr>
        <w:t>主要特征包括：</w:t>
      </w:r>
      <w:r>
        <w:rPr>
          <w:szCs w:val="21"/>
        </w:rPr>
        <w:t>1</w:t>
      </w:r>
      <w:r>
        <w:rPr>
          <w:szCs w:val="21"/>
        </w:rPr>
        <w:t>）光谱统计特征：区域（</w:t>
      </w:r>
      <w:r>
        <w:rPr>
          <w:szCs w:val="21"/>
        </w:rPr>
        <w:t>segments</w:t>
      </w:r>
      <w:r>
        <w:rPr>
          <w:szCs w:val="21"/>
        </w:rPr>
        <w:t>）或目标的平均光谱值或方差等统计量；</w:t>
      </w:r>
      <w:r>
        <w:rPr>
          <w:szCs w:val="21"/>
        </w:rPr>
        <w:t>2</w:t>
      </w:r>
      <w:r>
        <w:rPr>
          <w:szCs w:val="21"/>
        </w:rPr>
        <w:t>）形状特征：面积和周长、主轴方向等等；对于形状特征，重点研究能够表达基元大小不变性及旋转不变性的参数表示方法（如特征矩算子），可采用傅立叶描述子或边界矩描述子、转折函数等进行表达；</w:t>
      </w:r>
      <w:r>
        <w:rPr>
          <w:szCs w:val="21"/>
        </w:rPr>
        <w:t>3</w:t>
      </w:r>
      <w:r>
        <w:rPr>
          <w:szCs w:val="21"/>
        </w:rPr>
        <w:t>）纹理特征：是对图像或其中小块的空间颜色分布和光强分布的统计，可采用</w:t>
      </w:r>
      <w:r>
        <w:rPr>
          <w:szCs w:val="21"/>
        </w:rPr>
        <w:t>LBP</w:t>
      </w:r>
      <w:r>
        <w:rPr>
          <w:szCs w:val="21"/>
        </w:rPr>
        <w:t>（</w:t>
      </w:r>
      <w:r>
        <w:rPr>
          <w:szCs w:val="21"/>
        </w:rPr>
        <w:t>local binary patterns</w:t>
      </w:r>
      <w:r>
        <w:rPr>
          <w:szCs w:val="21"/>
        </w:rPr>
        <w:t>）或者灰度共生矩阵进行表达；</w:t>
      </w:r>
      <w:r>
        <w:rPr>
          <w:szCs w:val="21"/>
        </w:rPr>
        <w:t>34</w:t>
      </w:r>
      <w:r>
        <w:rPr>
          <w:szCs w:val="21"/>
        </w:rPr>
        <w:t>）空间关系：主要是建立基元之间空间拓扑关系，包括横向空间关系和纵向的空间尺度转换关系。</w:t>
      </w:r>
    </w:p>
    <w:p w:rsidR="007716B2" w:rsidRDefault="00281E9F">
      <w:pPr>
        <w:spacing w:line="360" w:lineRule="exact"/>
        <w:ind w:firstLineChars="200" w:firstLine="420"/>
        <w:rPr>
          <w:szCs w:val="21"/>
        </w:rPr>
      </w:pPr>
      <w:r>
        <w:rPr>
          <w:szCs w:val="21"/>
        </w:rPr>
        <w:t>1</w:t>
      </w:r>
      <w:r>
        <w:rPr>
          <w:szCs w:val="21"/>
        </w:rPr>
        <w:t>）面积、周长</w:t>
      </w:r>
    </w:p>
    <w:p w:rsidR="007716B2" w:rsidRDefault="00281E9F">
      <w:pPr>
        <w:spacing w:line="360" w:lineRule="exact"/>
        <w:ind w:firstLineChars="200" w:firstLine="420"/>
        <w:rPr>
          <w:szCs w:val="21"/>
        </w:rPr>
      </w:pPr>
      <w:r>
        <w:rPr>
          <w:szCs w:val="21"/>
        </w:rPr>
        <w:t>面积</w:t>
      </w:r>
      <w:r>
        <w:rPr>
          <w:szCs w:val="21"/>
        </w:rPr>
        <w:t>(A)</w:t>
      </w:r>
      <w:r>
        <w:rPr>
          <w:szCs w:val="21"/>
        </w:rPr>
        <w:t>主要指一个对象包含像素的个数，可以简单使用种子填充算法实现，它在一定程度上可以区分大小物体。周长</w:t>
      </w:r>
      <w:r>
        <w:rPr>
          <w:szCs w:val="21"/>
        </w:rPr>
        <w:t>(C)</w:t>
      </w:r>
      <w:r>
        <w:rPr>
          <w:szCs w:val="21"/>
        </w:rPr>
        <w:t>可以通过在进行轮廓跟踪算法的同时计数的方法实现。</w:t>
      </w:r>
      <w:bookmarkStart w:id="93" w:name="_Toc486932452"/>
    </w:p>
    <w:p w:rsidR="007716B2" w:rsidRDefault="00281E9F">
      <w:pPr>
        <w:spacing w:line="360" w:lineRule="exact"/>
        <w:ind w:firstLineChars="200" w:firstLine="420"/>
        <w:rPr>
          <w:szCs w:val="21"/>
        </w:rPr>
      </w:pPr>
      <w:r>
        <w:rPr>
          <w:szCs w:val="21"/>
        </w:rPr>
        <w:t>2</w:t>
      </w:r>
      <w:r>
        <w:rPr>
          <w:szCs w:val="21"/>
        </w:rPr>
        <w:t>）矩形度</w:t>
      </w:r>
      <w:r>
        <w:rPr>
          <w:szCs w:val="21"/>
        </w:rPr>
        <w:t>R</w:t>
      </w:r>
      <w:bookmarkEnd w:id="93"/>
      <w:r>
        <w:rPr>
          <w:szCs w:val="21"/>
        </w:rPr>
        <w:t xml:space="preserve"> </w:t>
      </w:r>
    </w:p>
    <w:p w:rsidR="007716B2" w:rsidRDefault="00281E9F">
      <w:pPr>
        <w:spacing w:line="360" w:lineRule="exact"/>
        <w:ind w:firstLineChars="200" w:firstLine="420"/>
        <w:rPr>
          <w:szCs w:val="21"/>
        </w:rPr>
      </w:pPr>
      <w:r>
        <w:rPr>
          <w:szCs w:val="21"/>
        </w:rPr>
        <w:t>矩形度</w:t>
      </w:r>
      <w:r>
        <w:rPr>
          <w:szCs w:val="21"/>
        </w:rPr>
        <w:t>(R)</w:t>
      </w:r>
      <w:r>
        <w:rPr>
          <w:szCs w:val="21"/>
        </w:rPr>
        <w:t>是指用目标图像的面积和包围该图像的最小的矩形面积之比作为目标矩形度的一种度量参数。即：</w:t>
      </w:r>
    </w:p>
    <w:p w:rsidR="007716B2" w:rsidRDefault="00281E9F">
      <w:pPr>
        <w:spacing w:line="360" w:lineRule="exact"/>
        <w:ind w:firstLineChars="200" w:firstLine="420"/>
        <w:jc w:val="center"/>
        <w:rPr>
          <w:rFonts w:ascii="Cambria Math" w:hAnsi="Cambria Math"/>
          <w:szCs w:val="21"/>
          <w:oMath/>
        </w:rPr>
      </w:pPr>
      <w:r>
        <w:rPr>
          <w:szCs w:val="21"/>
        </w:rPr>
        <w:t xml:space="preserve">                                  </w:t>
      </w:r>
      <m:oMath>
        <m:r>
          <m:rPr>
            <m:sty m:val="p"/>
          </m:rPr>
          <w:rPr>
            <w:rFonts w:ascii="Cambria Math" w:hAnsi="Cambria Math"/>
            <w:szCs w:val="21"/>
          </w:rPr>
          <m:t>R=A/</m:t>
        </m:r>
        <m:sSub>
          <m:sSubPr>
            <m:ctrlPr>
              <w:rPr>
                <w:rFonts w:ascii="Cambria Math" w:hAnsi="Cambria Math"/>
                <w:szCs w:val="21"/>
              </w:rPr>
            </m:ctrlPr>
          </m:sSubPr>
          <m:e>
            <m:r>
              <w:rPr>
                <w:rFonts w:ascii="Cambria Math" w:hAnsi="Cambria Math"/>
                <w:szCs w:val="21"/>
              </w:rPr>
              <m:t>A</m:t>
            </m:r>
          </m:e>
          <m:sub>
            <m:r>
              <w:rPr>
                <w:rFonts w:ascii="Cambria Math" w:hAnsi="Cambria Math"/>
                <w:szCs w:val="21"/>
              </w:rPr>
              <m:t>MER</m:t>
            </m:r>
          </m:sub>
        </m:sSub>
      </m:oMath>
      <w:r>
        <w:rPr>
          <w:szCs w:val="21"/>
        </w:rPr>
        <w:t xml:space="preserve">                          </w:t>
      </w:r>
      <w:r>
        <w:rPr>
          <w:szCs w:val="21"/>
        </w:rPr>
        <w:t>（</w:t>
      </w:r>
      <w:r>
        <w:rPr>
          <w:szCs w:val="21"/>
        </w:rPr>
        <w:t>2</w:t>
      </w:r>
      <w:r>
        <w:rPr>
          <w:szCs w:val="21"/>
        </w:rPr>
        <w:t>）</w:t>
      </w:r>
    </w:p>
    <w:p w:rsidR="007716B2" w:rsidRDefault="00281E9F">
      <w:pPr>
        <w:spacing w:line="360" w:lineRule="exact"/>
        <w:ind w:firstLineChars="200" w:firstLine="420"/>
        <w:rPr>
          <w:szCs w:val="21"/>
        </w:rPr>
      </w:pPr>
      <w:r>
        <w:rPr>
          <w:szCs w:val="21"/>
        </w:rPr>
        <w:t>其中，</w:t>
      </w:r>
      <w:r>
        <w:rPr>
          <w:szCs w:val="21"/>
        </w:rPr>
        <w:t>A</w:t>
      </w:r>
      <w:r>
        <w:rPr>
          <w:szCs w:val="21"/>
        </w:rPr>
        <w:t>是物体的面积，是物体外接矩形的面积，矩形度反应了物体对其外接矩形的填充程度。对矩形物体</w:t>
      </w:r>
      <w:r>
        <w:rPr>
          <w:szCs w:val="21"/>
        </w:rPr>
        <w:t>R</w:t>
      </w:r>
      <w:r>
        <w:rPr>
          <w:szCs w:val="21"/>
        </w:rPr>
        <w:t>取最大值</w:t>
      </w:r>
      <w:r>
        <w:rPr>
          <w:szCs w:val="21"/>
        </w:rPr>
        <w:t>1</w:t>
      </w:r>
      <w:r>
        <w:rPr>
          <w:szCs w:val="21"/>
        </w:rPr>
        <w:t>，对纤细物体</w:t>
      </w:r>
      <w:r>
        <w:rPr>
          <w:szCs w:val="21"/>
        </w:rPr>
        <w:t>R</w:t>
      </w:r>
      <w:r>
        <w:rPr>
          <w:szCs w:val="21"/>
        </w:rPr>
        <w:t>取较小值，对圆形物体</w:t>
      </w:r>
      <w:r>
        <w:rPr>
          <w:szCs w:val="21"/>
        </w:rPr>
        <w:t>R</w:t>
      </w:r>
      <w:r>
        <w:rPr>
          <w:szCs w:val="21"/>
        </w:rPr>
        <w:t>取值为</w:t>
      </w:r>
      <w:r>
        <w:rPr>
          <w:szCs w:val="21"/>
        </w:rPr>
        <w:t>π/4</w:t>
      </w:r>
      <w:r>
        <w:rPr>
          <w:szCs w:val="21"/>
        </w:rPr>
        <w:t>。</w:t>
      </w:r>
      <w:bookmarkStart w:id="94" w:name="_Toc486932453"/>
    </w:p>
    <w:p w:rsidR="007716B2" w:rsidRDefault="00281E9F">
      <w:pPr>
        <w:spacing w:line="360" w:lineRule="exact"/>
        <w:ind w:firstLineChars="200" w:firstLine="420"/>
        <w:rPr>
          <w:szCs w:val="21"/>
        </w:rPr>
      </w:pPr>
      <w:r>
        <w:rPr>
          <w:szCs w:val="21"/>
        </w:rPr>
        <w:t>3</w:t>
      </w:r>
      <w:r>
        <w:rPr>
          <w:szCs w:val="21"/>
        </w:rPr>
        <w:t>）长宽比</w:t>
      </w:r>
      <w:r>
        <w:rPr>
          <w:szCs w:val="21"/>
        </w:rPr>
        <w:t>r</w:t>
      </w:r>
      <w:bookmarkEnd w:id="94"/>
      <w:r>
        <w:rPr>
          <w:szCs w:val="21"/>
        </w:rPr>
        <w:t xml:space="preserve"> </w:t>
      </w:r>
    </w:p>
    <w:p w:rsidR="007716B2" w:rsidRDefault="00281E9F">
      <w:pPr>
        <w:spacing w:line="360" w:lineRule="exact"/>
        <w:ind w:firstLineChars="200" w:firstLine="420"/>
        <w:rPr>
          <w:szCs w:val="21"/>
        </w:rPr>
      </w:pPr>
      <w:r>
        <w:rPr>
          <w:szCs w:val="21"/>
        </w:rPr>
        <w:t>长宽比是外接矩形</w:t>
      </w:r>
      <w:r>
        <w:rPr>
          <w:szCs w:val="21"/>
        </w:rPr>
        <w:t>MER</w:t>
      </w:r>
      <w:r>
        <w:rPr>
          <w:szCs w:val="21"/>
        </w:rPr>
        <w:t>的宽与长的比值。即</w:t>
      </w:r>
    </w:p>
    <w:p w:rsidR="007716B2" w:rsidRDefault="00281E9F">
      <w:pPr>
        <w:spacing w:line="360" w:lineRule="exact"/>
        <w:ind w:firstLineChars="1900" w:firstLine="3990"/>
        <w:rPr>
          <w:szCs w:val="21"/>
        </w:rPr>
      </w:pPr>
      <m:oMath>
        <m:r>
          <m:rPr>
            <m:sty m:val="p"/>
          </m:rPr>
          <w:rPr>
            <w:rFonts w:ascii="Cambria Math" w:hAnsi="Cambria Math"/>
            <w:szCs w:val="21"/>
          </w:rPr>
          <m:t>r=</m:t>
        </m:r>
        <m:sSub>
          <m:sSubPr>
            <m:ctrlPr>
              <w:rPr>
                <w:rFonts w:ascii="Cambria Math" w:hAnsi="Cambria Math"/>
                <w:szCs w:val="21"/>
              </w:rPr>
            </m:ctrlPr>
          </m:sSubPr>
          <m:e>
            <m:r>
              <w:rPr>
                <w:rFonts w:ascii="Cambria Math" w:hAnsi="Cambria Math"/>
                <w:szCs w:val="21"/>
              </w:rPr>
              <m:t>W</m:t>
            </m:r>
          </m:e>
          <m:sub>
            <m:r>
              <w:rPr>
                <w:rFonts w:ascii="Cambria Math" w:hAnsi="Cambria Math"/>
                <w:szCs w:val="21"/>
              </w:rPr>
              <m:t>MER</m:t>
            </m:r>
          </m:sub>
        </m:sSub>
        <m:r>
          <m:rPr>
            <m:sty m:val="p"/>
          </m:rPr>
          <w:rPr>
            <w:rFonts w:ascii="Cambria Math" w:hAnsi="Cambria Math"/>
            <w:szCs w:val="21"/>
          </w:rPr>
          <m:t>/</m:t>
        </m:r>
        <m:sSub>
          <m:sSubPr>
            <m:ctrlPr>
              <w:rPr>
                <w:rFonts w:ascii="Cambria Math" w:hAnsi="Cambria Math"/>
                <w:szCs w:val="21"/>
              </w:rPr>
            </m:ctrlPr>
          </m:sSubPr>
          <m:e>
            <m:r>
              <w:rPr>
                <w:rFonts w:ascii="Cambria Math" w:hAnsi="Cambria Math"/>
                <w:szCs w:val="21"/>
              </w:rPr>
              <m:t>L</m:t>
            </m:r>
          </m:e>
          <m:sub>
            <m:r>
              <w:rPr>
                <w:rFonts w:ascii="Cambria Math" w:hAnsi="Cambria Math"/>
                <w:szCs w:val="21"/>
              </w:rPr>
              <m:t>MER</m:t>
            </m:r>
          </m:sub>
        </m:sSub>
        <m:r>
          <m:rPr>
            <m:sty m:val="p"/>
          </m:rPr>
          <w:rPr>
            <w:rFonts w:ascii="Cambria Math" w:hAnsi="Cambria Math"/>
            <w:szCs w:val="21"/>
          </w:rPr>
          <m:t xml:space="preserve"> </m:t>
        </m:r>
      </m:oMath>
      <w:r>
        <w:rPr>
          <w:szCs w:val="21"/>
        </w:rPr>
        <w:t xml:space="preserve">                       </w:t>
      </w:r>
      <w:r>
        <w:rPr>
          <w:szCs w:val="21"/>
        </w:rPr>
        <w:t>（</w:t>
      </w:r>
      <w:r>
        <w:rPr>
          <w:szCs w:val="21"/>
        </w:rPr>
        <w:t>3</w:t>
      </w:r>
      <w:r>
        <w:rPr>
          <w:szCs w:val="21"/>
        </w:rPr>
        <w:t>）</w:t>
      </w:r>
    </w:p>
    <w:p w:rsidR="007716B2" w:rsidRDefault="00281E9F">
      <w:pPr>
        <w:spacing w:line="360" w:lineRule="exact"/>
        <w:ind w:firstLineChars="200" w:firstLine="420"/>
        <w:rPr>
          <w:szCs w:val="21"/>
        </w:rPr>
      </w:pPr>
      <w:r>
        <w:rPr>
          <w:szCs w:val="21"/>
        </w:rPr>
        <w:t>长宽比可以将纤细物体与方形或者圆形物体区分开来。一般物体越细长，</w:t>
      </w:r>
      <w:r>
        <w:rPr>
          <w:szCs w:val="21"/>
        </w:rPr>
        <w:t>r</w:t>
      </w:r>
      <w:r>
        <w:rPr>
          <w:szCs w:val="21"/>
        </w:rPr>
        <w:t>值越大，而圆形物体或者形状接近正方形的物体其长宽比较小为</w:t>
      </w:r>
      <w:r>
        <w:rPr>
          <w:szCs w:val="21"/>
        </w:rPr>
        <w:t>1</w:t>
      </w:r>
      <w:r>
        <w:rPr>
          <w:szCs w:val="21"/>
        </w:rPr>
        <w:t>。</w:t>
      </w:r>
      <w:r>
        <w:rPr>
          <w:szCs w:val="21"/>
        </w:rPr>
        <w:t xml:space="preserve"> </w:t>
      </w:r>
      <w:bookmarkStart w:id="95" w:name="_Toc486932454"/>
    </w:p>
    <w:p w:rsidR="007716B2" w:rsidRDefault="00281E9F">
      <w:pPr>
        <w:spacing w:line="360" w:lineRule="exact"/>
        <w:ind w:firstLineChars="200" w:firstLine="420"/>
        <w:rPr>
          <w:szCs w:val="21"/>
        </w:rPr>
      </w:pPr>
      <w:r>
        <w:rPr>
          <w:szCs w:val="21"/>
        </w:rPr>
        <w:t>4</w:t>
      </w:r>
      <w:r>
        <w:rPr>
          <w:szCs w:val="21"/>
        </w:rPr>
        <w:t>）圆形度</w:t>
      </w:r>
      <w:r>
        <w:rPr>
          <w:szCs w:val="21"/>
        </w:rPr>
        <w:t>C</w:t>
      </w:r>
      <w:bookmarkEnd w:id="95"/>
    </w:p>
    <w:p w:rsidR="007716B2" w:rsidRDefault="00281E9F">
      <w:pPr>
        <w:spacing w:line="360" w:lineRule="exact"/>
        <w:ind w:firstLineChars="200" w:firstLine="420"/>
        <w:rPr>
          <w:szCs w:val="21"/>
        </w:rPr>
      </w:pPr>
      <w:r>
        <w:rPr>
          <w:szCs w:val="21"/>
        </w:rPr>
        <w:t>圆形度用来刻画物体边界的复杂程度，它们在圆形边界时取最小值。最常用的圆形度是周长的平方与面积的比。即：</w:t>
      </w:r>
      <w:r>
        <w:rPr>
          <w:szCs w:val="21"/>
        </w:rPr>
        <w:t xml:space="preserve"> </w:t>
      </w:r>
    </w:p>
    <w:p w:rsidR="007716B2" w:rsidRDefault="00281E9F">
      <w:pPr>
        <w:spacing w:line="360" w:lineRule="exact"/>
        <w:ind w:firstLineChars="2000" w:firstLine="4200"/>
        <w:rPr>
          <w:szCs w:val="21"/>
        </w:rPr>
      </w:pPr>
      <m:oMath>
        <m:r>
          <m:rPr>
            <m:sty m:val="p"/>
          </m:rPr>
          <w:rPr>
            <w:rFonts w:ascii="Cambria Math" w:hAnsi="Cambria Math"/>
            <w:szCs w:val="21"/>
          </w:rPr>
          <m:t xml:space="preserve"> C=</m:t>
        </m:r>
        <m:sSup>
          <m:sSupPr>
            <m:ctrlPr>
              <w:rPr>
                <w:rFonts w:ascii="Cambria Math" w:hAnsi="Cambria Math"/>
                <w:szCs w:val="21"/>
              </w:rPr>
            </m:ctrlPr>
          </m:sSupPr>
          <m:e>
            <m:r>
              <w:rPr>
                <w:rFonts w:ascii="Cambria Math" w:hAnsi="Cambria Math"/>
                <w:szCs w:val="21"/>
              </w:rPr>
              <m:t>p</m:t>
            </m:r>
          </m:e>
          <m:sup>
            <m:r>
              <m:rPr>
                <m:sty m:val="p"/>
              </m:rPr>
              <w:rPr>
                <w:rFonts w:ascii="Cambria Math" w:hAnsi="Cambria Math"/>
                <w:szCs w:val="21"/>
              </w:rPr>
              <m:t>2</m:t>
            </m:r>
          </m:sup>
        </m:sSup>
        <m:r>
          <m:rPr>
            <m:sty m:val="p"/>
          </m:rPr>
          <w:rPr>
            <w:rFonts w:ascii="Cambria Math" w:hAnsi="Cambria Math"/>
            <w:szCs w:val="21"/>
          </w:rPr>
          <m:t>/</m:t>
        </m:r>
        <m:r>
          <w:rPr>
            <w:rFonts w:ascii="Cambria Math" w:hAnsi="Cambria Math"/>
            <w:szCs w:val="21"/>
          </w:rPr>
          <m:t>A</m:t>
        </m:r>
      </m:oMath>
      <w:r>
        <w:rPr>
          <w:szCs w:val="21"/>
        </w:rPr>
        <w:t xml:space="preserve">                          </w:t>
      </w:r>
      <w:r>
        <w:rPr>
          <w:szCs w:val="21"/>
        </w:rPr>
        <w:t>（</w:t>
      </w:r>
      <w:r>
        <w:rPr>
          <w:szCs w:val="21"/>
        </w:rPr>
        <w:t>4</w:t>
      </w:r>
      <w:r>
        <w:rPr>
          <w:szCs w:val="21"/>
        </w:rPr>
        <w:t>）</w:t>
      </w:r>
    </w:p>
    <w:p w:rsidR="007716B2" w:rsidRDefault="00281E9F">
      <w:pPr>
        <w:spacing w:line="360" w:lineRule="exact"/>
        <w:ind w:firstLineChars="200" w:firstLine="420"/>
        <w:rPr>
          <w:szCs w:val="21"/>
        </w:rPr>
      </w:pPr>
      <w:r>
        <w:rPr>
          <w:szCs w:val="21"/>
        </w:rPr>
        <w:t>对于圆形物体</w:t>
      </w:r>
      <w:r>
        <w:rPr>
          <w:szCs w:val="21"/>
        </w:rPr>
        <w:t>C</w:t>
      </w:r>
      <w:r>
        <w:rPr>
          <w:szCs w:val="21"/>
        </w:rPr>
        <w:t>取最小值</w:t>
      </w:r>
      <w:r>
        <w:rPr>
          <w:szCs w:val="21"/>
        </w:rPr>
        <w:t>4π</w:t>
      </w:r>
      <w:r>
        <w:rPr>
          <w:szCs w:val="21"/>
        </w:rPr>
        <w:t>，而越复杂物体</w:t>
      </w:r>
      <w:r>
        <w:rPr>
          <w:szCs w:val="21"/>
        </w:rPr>
        <w:t>C</w:t>
      </w:r>
      <w:bookmarkStart w:id="96" w:name="_Toc486932455"/>
      <w:r>
        <w:rPr>
          <w:szCs w:val="21"/>
        </w:rPr>
        <w:t>取值越大</w:t>
      </w:r>
    </w:p>
    <w:p w:rsidR="007716B2" w:rsidRDefault="00281E9F">
      <w:pPr>
        <w:spacing w:line="360" w:lineRule="exact"/>
        <w:ind w:firstLineChars="200" w:firstLine="420"/>
        <w:rPr>
          <w:szCs w:val="21"/>
        </w:rPr>
      </w:pPr>
      <w:r>
        <w:rPr>
          <w:szCs w:val="21"/>
        </w:rPr>
        <w:t>5</w:t>
      </w:r>
      <w:r>
        <w:rPr>
          <w:szCs w:val="21"/>
        </w:rPr>
        <w:t>）形状指数</w:t>
      </w:r>
      <w:r>
        <w:rPr>
          <w:szCs w:val="21"/>
        </w:rPr>
        <w:t>s</w:t>
      </w:r>
      <w:bookmarkEnd w:id="96"/>
      <w:r>
        <w:rPr>
          <w:szCs w:val="21"/>
        </w:rPr>
        <w:t xml:space="preserve"> </w:t>
      </w:r>
    </w:p>
    <w:p w:rsidR="007716B2" w:rsidRDefault="00281E9F">
      <w:pPr>
        <w:spacing w:line="360" w:lineRule="exact"/>
        <w:ind w:firstLineChars="200" w:firstLine="420"/>
        <w:rPr>
          <w:szCs w:val="21"/>
        </w:rPr>
      </w:pPr>
      <w:r>
        <w:rPr>
          <w:szCs w:val="21"/>
        </w:rPr>
        <w:t>形状指数用来描述图像对象边的平滑度。公式为</w:t>
      </w:r>
    </w:p>
    <w:p w:rsidR="007716B2" w:rsidRDefault="00281E9F">
      <w:pPr>
        <w:spacing w:line="360" w:lineRule="exact"/>
        <w:ind w:firstLineChars="200" w:firstLine="420"/>
        <w:jc w:val="center"/>
        <w:rPr>
          <w:szCs w:val="21"/>
        </w:rPr>
      </w:pPr>
      <w:r>
        <w:rPr>
          <w:color w:val="000000"/>
          <w:kern w:val="0"/>
          <w:szCs w:val="21"/>
        </w:rPr>
        <w:t xml:space="preserve">                                    </w:t>
      </w:r>
      <m:oMath>
        <m:r>
          <m:rPr>
            <m:sty m:val="p"/>
          </m:rPr>
          <w:rPr>
            <w:rFonts w:ascii="Cambria Math" w:hAnsi="Cambria Math"/>
            <w:color w:val="000000"/>
            <w:kern w:val="0"/>
            <w:szCs w:val="21"/>
          </w:rPr>
          <m:t>s</m:t>
        </m:r>
        <m:r>
          <m:rPr>
            <m:sty m:val="p"/>
          </m:rPr>
          <w:rPr>
            <w:rFonts w:ascii="Cambria Math" w:hAnsi="Cambria Math"/>
            <w:szCs w:val="21"/>
          </w:rPr>
          <m:t>=</m:t>
        </m:r>
        <m:r>
          <w:rPr>
            <w:rFonts w:ascii="Cambria Math" w:hAnsi="Cambria Math"/>
            <w:szCs w:val="21"/>
          </w:rPr>
          <m:t>e</m:t>
        </m:r>
        <m:r>
          <m:rPr>
            <m:sty m:val="p"/>
          </m:rPr>
          <w:rPr>
            <w:rFonts w:ascii="Cambria Math" w:hAnsi="Cambria Math"/>
            <w:szCs w:val="21"/>
          </w:rPr>
          <m:t>/4</m:t>
        </m:r>
        <m:rad>
          <m:radPr>
            <m:degHide m:val="1"/>
            <m:ctrlPr>
              <w:rPr>
                <w:rFonts w:ascii="Cambria Math" w:hAnsi="Cambria Math"/>
                <w:i/>
                <w:iCs/>
                <w:szCs w:val="21"/>
              </w:rPr>
            </m:ctrlPr>
          </m:radPr>
          <m:deg/>
          <m:e>
            <m:r>
              <w:rPr>
                <w:rFonts w:ascii="Cambria Math" w:hAnsi="Cambria Math"/>
                <w:szCs w:val="21"/>
              </w:rPr>
              <m:t>A</m:t>
            </m:r>
          </m:e>
        </m:rad>
      </m:oMath>
      <w:r>
        <w:rPr>
          <w:szCs w:val="21"/>
        </w:rPr>
        <w:t xml:space="preserve">                         </w:t>
      </w:r>
      <w:r>
        <w:rPr>
          <w:szCs w:val="21"/>
        </w:rPr>
        <w:t>（</w:t>
      </w:r>
      <w:r>
        <w:rPr>
          <w:szCs w:val="21"/>
        </w:rPr>
        <w:t>5</w:t>
      </w:r>
      <w:r>
        <w:rPr>
          <w:szCs w:val="21"/>
        </w:rPr>
        <w:t>）</w:t>
      </w:r>
    </w:p>
    <w:p w:rsidR="007716B2" w:rsidRDefault="00281E9F">
      <w:pPr>
        <w:spacing w:line="360" w:lineRule="exact"/>
        <w:ind w:firstLineChars="200" w:firstLine="420"/>
        <w:rPr>
          <w:szCs w:val="21"/>
        </w:rPr>
      </w:pPr>
      <w:r>
        <w:rPr>
          <w:szCs w:val="21"/>
        </w:rPr>
        <w:t>式中：</w:t>
      </w:r>
      <w:r>
        <w:rPr>
          <w:szCs w:val="21"/>
        </w:rPr>
        <w:t>A</w:t>
      </w:r>
      <w:r>
        <w:rPr>
          <w:szCs w:val="21"/>
        </w:rPr>
        <w:t>为一个图像对象的面积，</w:t>
      </w:r>
      <w:r>
        <w:rPr>
          <w:szCs w:val="21"/>
        </w:rPr>
        <w:t>e</w:t>
      </w:r>
      <w:r>
        <w:rPr>
          <w:szCs w:val="21"/>
        </w:rPr>
        <w:t>指一个图像对象与其他图像对象所共用的边数之和</w:t>
      </w:r>
      <w:r>
        <w:rPr>
          <w:rFonts w:hint="eastAsia"/>
          <w:szCs w:val="21"/>
        </w:rPr>
        <w:t>，</w:t>
      </w:r>
      <w:r>
        <w:rPr>
          <w:szCs w:val="21"/>
        </w:rPr>
        <w:t>或指在整幅图像中处于边缘的边数之和。</w:t>
      </w:r>
    </w:p>
    <w:p w:rsidR="007716B2" w:rsidRDefault="00281E9F">
      <w:pPr>
        <w:pStyle w:val="3"/>
        <w:numPr>
          <w:ilvl w:val="0"/>
          <w:numId w:val="0"/>
        </w:numPr>
        <w:tabs>
          <w:tab w:val="clear" w:pos="709"/>
        </w:tabs>
        <w:spacing w:beforeLines="50" w:before="156" w:afterLines="50" w:after="156" w:line="360" w:lineRule="exact"/>
      </w:pPr>
      <w:r>
        <w:lastRenderedPageBreak/>
        <w:t>4</w:t>
      </w:r>
      <w:r>
        <w:rPr>
          <w:rFonts w:hint="eastAsia"/>
        </w:rPr>
        <w:t>.2.7</w:t>
      </w:r>
      <w:r>
        <w:rPr>
          <w:rFonts w:hint="eastAsia"/>
        </w:rPr>
        <w:t>深度学习分类</w:t>
      </w:r>
      <w:r>
        <w:rPr>
          <w:rFonts w:hint="eastAsia"/>
        </w:rPr>
        <w:t xml:space="preserve">                                                                                                        </w:t>
      </w:r>
    </w:p>
    <w:p w:rsidR="007716B2" w:rsidRDefault="00281E9F">
      <w:pPr>
        <w:spacing w:line="360" w:lineRule="exact"/>
        <w:ind w:firstLineChars="291" w:firstLine="611"/>
      </w:pPr>
      <w:r>
        <w:rPr>
          <w:rFonts w:hint="eastAsia"/>
        </w:rPr>
        <w:t>采用特定分类算法对待分类区域的所有对象基元进行分类判别，初步获取所需下垫面类别</w:t>
      </w:r>
      <w:r>
        <w:t>。</w:t>
      </w:r>
      <w:r>
        <w:rPr>
          <w:rFonts w:hint="eastAsia"/>
        </w:rPr>
        <w:t>深度</w:t>
      </w:r>
      <w:r>
        <w:t>学习分类输出的是每个分类图像的属性以及分成该属性的概率值，</w:t>
      </w:r>
      <w:r>
        <w:rPr>
          <w:rFonts w:hint="eastAsia"/>
        </w:rPr>
        <w:t>通过激活函数</w:t>
      </w:r>
      <w:r>
        <w:t>Softmax</w:t>
      </w:r>
      <w:r>
        <w:t>函数得到概率，该函数</w:t>
      </w:r>
      <w:r>
        <w:rPr>
          <w:rFonts w:hint="eastAsia"/>
        </w:rPr>
        <w:t>用于</w:t>
      </w:r>
      <w:r>
        <w:t>多分类过程中，将多个神经元的输出映射到（</w:t>
      </w:r>
      <w:r>
        <w:rPr>
          <w:rFonts w:hint="eastAsia"/>
        </w:rPr>
        <w:t>0,1</w:t>
      </w:r>
      <w:r>
        <w:t>）</w:t>
      </w:r>
      <w:r>
        <w:rPr>
          <w:rFonts w:hint="eastAsia"/>
        </w:rPr>
        <w:t>区间</w:t>
      </w:r>
      <w:r>
        <w:t>内</w:t>
      </w:r>
      <w:r>
        <w:rPr>
          <w:rFonts w:hint="eastAsia"/>
        </w:rPr>
        <w:t>，</w:t>
      </w:r>
      <w:r>
        <w:t>函数表达式为</w:t>
      </w:r>
      <w:r>
        <w:rPr>
          <w:rFonts w:hint="eastAsia"/>
        </w:rPr>
        <w:t>：</w:t>
      </w:r>
    </w:p>
    <w:p w:rsidR="007716B2" w:rsidRDefault="00413641">
      <w:pPr>
        <w:spacing w:line="240" w:lineRule="atLeast"/>
        <w:ind w:firstLineChars="291" w:firstLine="611"/>
        <w:jc w:val="center"/>
      </w:pPr>
      <m:oMathPara>
        <m:oMath>
          <m:sSub>
            <m:sSubPr>
              <m:ctrlPr>
                <w:rPr>
                  <w:rFonts w:ascii="Cambria Math" w:hAnsi="Cambria Math"/>
                </w:rPr>
              </m:ctrlPr>
            </m:sSubPr>
            <m:e>
              <m:r>
                <w:rPr>
                  <w:rFonts w:ascii="Cambria Math" w:hAnsi="Cambria Math"/>
                </w:rPr>
                <m:t>S</m:t>
              </m:r>
            </m:e>
            <m:sub>
              <m:r>
                <w:rPr>
                  <w:rFonts w:ascii="Cambria Math" w:hAnsi="Cambria Math"/>
                </w:rPr>
                <m:t>i</m:t>
              </m:r>
            </m:sub>
          </m:sSub>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e</m:t>
                  </m:r>
                </m:e>
                <m:sup>
                  <m:r>
                    <w:rPr>
                      <w:rFonts w:ascii="Cambria Math" w:hAnsi="Cambria Math"/>
                    </w:rPr>
                    <m:t>i</m:t>
                  </m:r>
                </m:sup>
              </m:sSup>
            </m:num>
            <m:den>
              <m:nary>
                <m:naryPr>
                  <m:chr m:val="∑"/>
                  <m:limLoc m:val="subSup"/>
                  <m:supHide m:val="1"/>
                  <m:ctrlPr>
                    <w:rPr>
                      <w:rFonts w:ascii="Cambria Math" w:hAnsi="Cambria Math"/>
                      <w:i/>
                    </w:rPr>
                  </m:ctrlPr>
                </m:naryPr>
                <m:sub>
                  <m:r>
                    <w:rPr>
                      <w:rFonts w:ascii="Cambria Math" w:hAnsi="Cambria Math"/>
                    </w:rPr>
                    <m:t>j</m:t>
                  </m:r>
                </m:sub>
                <m:sup/>
                <m:e>
                  <m:sSup>
                    <m:sSupPr>
                      <m:ctrlPr>
                        <w:rPr>
                          <w:rFonts w:ascii="Cambria Math" w:hAnsi="Cambria Math"/>
                          <w:i/>
                        </w:rPr>
                      </m:ctrlPr>
                    </m:sSupPr>
                    <m:e>
                      <m:r>
                        <w:rPr>
                          <w:rFonts w:ascii="Cambria Math" w:hAnsi="Cambria Math"/>
                        </w:rPr>
                        <m:t>e</m:t>
                      </m:r>
                    </m:e>
                    <m:sup>
                      <m:r>
                        <w:rPr>
                          <w:rFonts w:ascii="Cambria Math" w:hAnsi="Cambria Math"/>
                        </w:rPr>
                        <m:t>j</m:t>
                      </m:r>
                    </m:sup>
                  </m:sSup>
                </m:e>
              </m:nary>
            </m:den>
          </m:f>
        </m:oMath>
      </m:oMathPara>
    </w:p>
    <w:p w:rsidR="007716B2" w:rsidRDefault="00281E9F">
      <w:pPr>
        <w:spacing w:line="360" w:lineRule="exact"/>
      </w:pPr>
      <w:r>
        <w:rPr>
          <w:rFonts w:hint="eastAsia"/>
        </w:rPr>
        <w:t>其中</w:t>
      </w:r>
      <w:r>
        <w:rPr>
          <w:rFonts w:hint="eastAsia"/>
        </w:rPr>
        <w:t>i</w:t>
      </w:r>
      <w:r>
        <w:t>表示数组中的第</w:t>
      </w:r>
      <w:r>
        <w:t>i</w:t>
      </w:r>
      <w:r>
        <w:t>个元素，</w:t>
      </w:r>
      <w:r>
        <w:rPr>
          <w:rFonts w:hint="eastAsia"/>
        </w:rPr>
        <w:t>j</w:t>
      </w:r>
      <w:r>
        <w:t>表示</w:t>
      </w:r>
      <w:r>
        <w:rPr>
          <w:rFonts w:hint="eastAsia"/>
        </w:rPr>
        <w:t>数组</w:t>
      </w:r>
      <w:r>
        <w:t>中的第</w:t>
      </w:r>
      <w:r>
        <w:t>j</w:t>
      </w:r>
      <w:r>
        <w:t>个元素。</w:t>
      </w:r>
    </w:p>
    <w:p w:rsidR="007716B2" w:rsidRDefault="00281E9F">
      <w:pPr>
        <w:spacing w:line="360" w:lineRule="exact"/>
        <w:ind w:firstLineChars="291" w:firstLine="611"/>
      </w:pPr>
      <w:r>
        <w:rPr>
          <w:rFonts w:hint="eastAsia"/>
        </w:rPr>
        <w:t>在</w:t>
      </w:r>
      <w:r>
        <w:t>最后选取输出结点的时候，选取概率最大的结点作为预测目标，即</w:t>
      </w:r>
      <w:r>
        <w:rPr>
          <w:rFonts w:hint="eastAsia"/>
        </w:rPr>
        <w:t>选择</w:t>
      </w:r>
      <w:r>
        <w:t>最大概率值所对应的属性作为该图像的类别</w:t>
      </w:r>
      <w:r>
        <w:rPr>
          <w:rFonts w:hint="eastAsia"/>
        </w:rPr>
        <w:t>。</w:t>
      </w:r>
    </w:p>
    <w:p w:rsidR="007716B2" w:rsidRDefault="00281E9F">
      <w:pPr>
        <w:pStyle w:val="3"/>
        <w:numPr>
          <w:ilvl w:val="0"/>
          <w:numId w:val="0"/>
        </w:numPr>
        <w:tabs>
          <w:tab w:val="clear" w:pos="709"/>
        </w:tabs>
        <w:spacing w:beforeLines="50" w:before="156" w:afterLines="50" w:after="156" w:line="360" w:lineRule="exact"/>
      </w:pPr>
      <w:r>
        <w:t>4</w:t>
      </w:r>
      <w:r>
        <w:rPr>
          <w:rFonts w:hint="eastAsia"/>
        </w:rPr>
        <w:t>.2.8</w:t>
      </w:r>
      <w:r>
        <w:rPr>
          <w:rFonts w:hint="eastAsia"/>
        </w:rPr>
        <w:t>规则分类</w:t>
      </w:r>
    </w:p>
    <w:p w:rsidR="007716B2" w:rsidRDefault="00281E9F">
      <w:pPr>
        <w:spacing w:line="360" w:lineRule="exact"/>
        <w:ind w:firstLineChars="200" w:firstLine="420"/>
      </w:pPr>
      <w:r>
        <w:rPr>
          <w:rFonts w:hint="eastAsia"/>
        </w:rPr>
        <w:t>分类规则可以根据特定地物的特定分布规律、空间组合关系等，建立特定规则。通过不同分类规则的层间传递，使得分类规则的建立不仅可以利用本层对象信息，也可以利用比本层高或低的其他层次的对象信息。</w:t>
      </w:r>
    </w:p>
    <w:p w:rsidR="007716B2" w:rsidRDefault="00281E9F">
      <w:pPr>
        <w:spacing w:line="360" w:lineRule="exact"/>
        <w:ind w:firstLineChars="200" w:firstLine="420"/>
      </w:pPr>
      <w:r>
        <w:rPr>
          <w:rFonts w:hint="eastAsia"/>
        </w:rPr>
        <w:t>在设置类别提取规则时，首先确定规则适用对象和范围，然后找到合适的特征阈值，最后设置分类规则并执行。规则的形式包括“某特征值</w:t>
      </w:r>
      <w:r>
        <w:rPr>
          <w:rFonts w:hint="eastAsia"/>
        </w:rPr>
        <w:t>&lt;</w:t>
      </w:r>
      <w:r>
        <w:rPr>
          <w:rFonts w:hint="eastAsia"/>
        </w:rPr>
        <w:t>阈值”或者“某特征值</w:t>
      </w:r>
      <w:r>
        <w:rPr>
          <w:rFonts w:hint="eastAsia"/>
        </w:rPr>
        <w:t>&gt;</w:t>
      </w:r>
      <w:r>
        <w:rPr>
          <w:rFonts w:hint="eastAsia"/>
        </w:rPr>
        <w:t>阈值”或者“阈值</w:t>
      </w:r>
      <w:r>
        <w:rPr>
          <w:rFonts w:hint="eastAsia"/>
        </w:rPr>
        <w:t>1&lt;</w:t>
      </w:r>
      <w:r>
        <w:rPr>
          <w:rFonts w:hint="eastAsia"/>
        </w:rPr>
        <w:t>某特征值</w:t>
      </w:r>
      <w:r>
        <w:rPr>
          <w:rFonts w:hint="eastAsia"/>
        </w:rPr>
        <w:t>&lt;</w:t>
      </w:r>
      <w:r>
        <w:rPr>
          <w:rFonts w:hint="eastAsia"/>
        </w:rPr>
        <w:t>阈值</w:t>
      </w:r>
      <w:r>
        <w:rPr>
          <w:rFonts w:hint="eastAsia"/>
        </w:rPr>
        <w:t>2</w:t>
      </w:r>
      <w:r>
        <w:rPr>
          <w:rFonts w:hint="eastAsia"/>
        </w:rPr>
        <w:t>”。一个单一的规则能使一个具体的算法应用到一个具体特定的区域，条件信息为选择特定区域的分类提供了很好的语义信息。如对于水体类别，水对象斑块的亮度较暗，并且近红外波段值较低，设置水体亮度阈值与近红外波段阈值，然后定义规则“斑块的亮度均值</w:t>
      </w:r>
      <w:r>
        <w:rPr>
          <w:rFonts w:hint="eastAsia"/>
        </w:rPr>
        <w:t>&lt;</w:t>
      </w:r>
      <w:r>
        <w:rPr>
          <w:rFonts w:hint="eastAsia"/>
        </w:rPr>
        <w:t>水体亮度阈值”和“斑块的近红外波段均值</w:t>
      </w:r>
      <w:r>
        <w:rPr>
          <w:rFonts w:hint="eastAsia"/>
        </w:rPr>
        <w:t>&lt;</w:t>
      </w:r>
      <w:r>
        <w:rPr>
          <w:rFonts w:hint="eastAsia"/>
        </w:rPr>
        <w:t>水体近红外波段阈值”。最后执行规则，把满足规则的斑块作为水体的分类结果。对于深度学习的一级分类结果，同样可以使用规则分类作进一步精化处理。如对于一些水体斑块误分为道路的情况，这里可以利用类相关特征把它们重新分类为水体。由于道路与水体一般没有过长的共同边界，因此可以先找到一个合适阈值，如</w:t>
      </w:r>
      <w:r>
        <w:rPr>
          <w:rFonts w:hint="eastAsia"/>
        </w:rPr>
        <w:t>0.2</w:t>
      </w:r>
      <w:r>
        <w:rPr>
          <w:rFonts w:hint="eastAsia"/>
        </w:rPr>
        <w:t>，并针对道路斑块设定相应规则“与水体斑块的共同边界线</w:t>
      </w:r>
      <w:r>
        <w:rPr>
          <w:rFonts w:hint="eastAsia"/>
        </w:rPr>
        <w:t>&lt;0.2</w:t>
      </w:r>
      <w:r>
        <w:rPr>
          <w:rFonts w:hint="eastAsia"/>
        </w:rPr>
        <w:t>”。最后执行规则，把满足规则的所有道路斑块修正为水体。</w:t>
      </w:r>
    </w:p>
    <w:p w:rsidR="007716B2" w:rsidRDefault="00281E9F">
      <w:pPr>
        <w:pStyle w:val="3"/>
        <w:numPr>
          <w:ilvl w:val="0"/>
          <w:numId w:val="0"/>
        </w:numPr>
        <w:tabs>
          <w:tab w:val="clear" w:pos="709"/>
        </w:tabs>
        <w:spacing w:beforeLines="50" w:before="156" w:afterLines="50" w:after="156" w:line="360" w:lineRule="exact"/>
      </w:pPr>
      <w:r>
        <w:t>4</w:t>
      </w:r>
      <w:r>
        <w:rPr>
          <w:rFonts w:hint="eastAsia"/>
        </w:rPr>
        <w:t>.2.9</w:t>
      </w:r>
      <w:r>
        <w:rPr>
          <w:rFonts w:hint="eastAsia"/>
        </w:rPr>
        <w:t>分类后处理</w:t>
      </w:r>
    </w:p>
    <w:p w:rsidR="007716B2" w:rsidRDefault="00281E9F">
      <w:pPr>
        <w:spacing w:line="360" w:lineRule="exact"/>
        <w:ind w:firstLineChars="200" w:firstLine="420"/>
      </w:pPr>
      <w:r>
        <w:rPr>
          <w:rFonts w:hint="eastAsia"/>
        </w:rPr>
        <w:t>为了保证分类结果的可读性，碎斑处理是一个非常重要的分类后处理工作，需要对分类结果中的“分类噪声”进行滤波处理。利用地物类别分布的空间关系，将分类图中过于孤立的类别像素去除，或把它们归并到周围较为连续的类别中去。</w:t>
      </w:r>
    </w:p>
    <w:p w:rsidR="007716B2" w:rsidRDefault="00281E9F">
      <w:pPr>
        <w:spacing w:line="360" w:lineRule="exact"/>
        <w:ind w:firstLineChars="200" w:firstLine="420"/>
      </w:pPr>
      <w:r>
        <w:rPr>
          <w:rFonts w:hint="eastAsia"/>
        </w:rPr>
        <w:t>对于非监督分类，由于事先不知道实际有多少地物类，在策略上总是先分出较多类，然后对照实际情况或根据已有知识，确定最后需要的类别。因此，需要将某些光谱上不同的类合并为一个地物类。监督分类虽然知道实际有哪些地物类，但同物异谱现象产生的错误分类同样需要类别合并。</w:t>
      </w:r>
    </w:p>
    <w:p w:rsidR="007716B2" w:rsidRDefault="00281E9F">
      <w:pPr>
        <w:spacing w:line="360" w:lineRule="exact"/>
        <w:ind w:firstLineChars="200" w:firstLine="420"/>
      </w:pPr>
      <w:r>
        <w:rPr>
          <w:rFonts w:hint="eastAsia"/>
        </w:rPr>
        <w:t>分类结果统计是图像分类中必不可少的内容，包括各类在各波段的平均值、标准差、最低值、最高值、协方差矩阵、相关系数矩阵、特征值、各类的像素数和占像素数的百分比、精度检验等。根据这些统计参数可以绘制各类的光谱曲线，计算相应的植被指数等，有助于进一步确定分类结果的可靠性。</w:t>
      </w:r>
    </w:p>
    <w:p w:rsidR="007716B2" w:rsidRDefault="00281E9F">
      <w:pPr>
        <w:spacing w:line="360" w:lineRule="exact"/>
        <w:ind w:firstLineChars="200" w:firstLine="420"/>
        <w:rPr>
          <w:szCs w:val="21"/>
        </w:rPr>
      </w:pPr>
      <w:r>
        <w:rPr>
          <w:rFonts w:hint="eastAsia"/>
        </w:rPr>
        <w:lastRenderedPageBreak/>
        <w:t>分类后，类间可分离性是类间相似性的一个重要量度，可用各类之间的距离矩阵来表示。利用距离矩阵进行系统聚类，可以帮助确定各类之间的关系，建立分类体系。</w:t>
      </w:r>
    </w:p>
    <w:p w:rsidR="007716B2" w:rsidRDefault="00281E9F">
      <w:pPr>
        <w:pStyle w:val="3"/>
        <w:numPr>
          <w:ilvl w:val="0"/>
          <w:numId w:val="0"/>
        </w:numPr>
        <w:tabs>
          <w:tab w:val="clear" w:pos="709"/>
        </w:tabs>
        <w:spacing w:beforeLines="50" w:before="156" w:afterLines="50" w:after="156" w:line="360" w:lineRule="exact"/>
      </w:pPr>
      <w:bookmarkStart w:id="97" w:name="_Hlk500843654"/>
      <w:r>
        <w:t>4</w:t>
      </w:r>
      <w:r>
        <w:rPr>
          <w:rFonts w:hint="eastAsia"/>
        </w:rPr>
        <w:t>.2.10</w:t>
      </w:r>
      <w:r>
        <w:rPr>
          <w:rFonts w:hint="eastAsia"/>
        </w:rPr>
        <w:t>结果检验</w:t>
      </w:r>
    </w:p>
    <w:p w:rsidR="007716B2" w:rsidRDefault="00281E9F">
      <w:pPr>
        <w:spacing w:line="360" w:lineRule="exact"/>
        <w:ind w:firstLineChars="200" w:firstLine="420"/>
      </w:pPr>
      <w:r>
        <w:rPr>
          <w:rFonts w:hint="eastAsia"/>
          <w:szCs w:val="21"/>
        </w:rPr>
        <w:t>把分类图与标准数据（图件或地面实测调查，如第三次全国土地调查数据、航空影像等）进行比较，然后用正确分类的百分比来表示分类精度。主要评价方法包括混淆矩阵、总体分类精度和</w:t>
      </w:r>
      <w:r>
        <w:rPr>
          <w:rFonts w:hint="eastAsia"/>
          <w:szCs w:val="21"/>
        </w:rPr>
        <w:t>Kappa</w:t>
      </w:r>
      <w:r>
        <w:rPr>
          <w:rFonts w:hint="eastAsia"/>
          <w:szCs w:val="21"/>
        </w:rPr>
        <w:t>系数，具体计算方式见</w:t>
      </w:r>
      <w:r>
        <w:rPr>
          <w:rFonts w:hint="eastAsia"/>
          <w:szCs w:val="21"/>
        </w:rPr>
        <w:t>5.3.2</w:t>
      </w:r>
      <w:r>
        <w:rPr>
          <w:rFonts w:hint="eastAsia"/>
          <w:szCs w:val="21"/>
        </w:rPr>
        <w:t>节。此外，实际工作中，多采用抽样方式以部分分割斑块或部分类别代替整幅图像来进行精度分析</w:t>
      </w:r>
      <w:bookmarkEnd w:id="97"/>
      <w:r>
        <w:rPr>
          <w:rFonts w:hint="eastAsia"/>
          <w:szCs w:val="21"/>
        </w:rPr>
        <w:t>，如在参考数据中随机选取一定数量的检验点，通过检验点的类别（城市下垫面类型）计算提取结果的总体精度。</w:t>
      </w:r>
    </w:p>
    <w:p w:rsidR="007716B2" w:rsidRDefault="00281E9F">
      <w:pPr>
        <w:pStyle w:val="3"/>
        <w:numPr>
          <w:ilvl w:val="0"/>
          <w:numId w:val="0"/>
        </w:numPr>
        <w:tabs>
          <w:tab w:val="clear" w:pos="709"/>
        </w:tabs>
        <w:spacing w:beforeLines="50" w:before="156" w:afterLines="50" w:after="156" w:line="360" w:lineRule="exact"/>
      </w:pPr>
      <w:r>
        <w:t>4</w:t>
      </w:r>
      <w:r>
        <w:rPr>
          <w:rFonts w:hint="eastAsia"/>
        </w:rPr>
        <w:t>.2.11</w:t>
      </w:r>
      <w:r>
        <w:rPr>
          <w:rFonts w:hint="eastAsia"/>
        </w:rPr>
        <w:t>结果输出</w:t>
      </w:r>
    </w:p>
    <w:p w:rsidR="007716B2" w:rsidRDefault="00281E9F">
      <w:pPr>
        <w:pStyle w:val="a0"/>
      </w:pPr>
      <w:r>
        <w:rPr>
          <w:rFonts w:hint="eastAsia"/>
        </w:rPr>
        <w:t>对分类记过进行矢量化处理，形成分类成果图。根据需要和用途，设置投影、比例尺、地图图例等，</w:t>
      </w:r>
      <w:r>
        <w:t>制作专题图</w:t>
      </w:r>
      <w:r>
        <w:rPr>
          <w:rFonts w:hint="eastAsia"/>
        </w:rPr>
        <w:t>。</w:t>
      </w:r>
    </w:p>
    <w:p w:rsidR="007716B2" w:rsidRDefault="00281E9F">
      <w:pPr>
        <w:pStyle w:val="2"/>
        <w:numPr>
          <w:ilvl w:val="1"/>
          <w:numId w:val="2"/>
        </w:numPr>
      </w:pPr>
      <w:bookmarkStart w:id="98" w:name="_Toc312313925"/>
      <w:bookmarkStart w:id="99" w:name="_Toc16117"/>
      <w:bookmarkStart w:id="100" w:name="_Toc1447"/>
      <w:bookmarkStart w:id="101" w:name="_Toc579"/>
      <w:bookmarkStart w:id="102" w:name="_Toc1089"/>
      <w:bookmarkStart w:id="103" w:name="_Toc23449"/>
      <w:bookmarkStart w:id="104" w:name="_Toc6516"/>
      <w:bookmarkStart w:id="105" w:name="_Toc24497"/>
      <w:bookmarkStart w:id="106" w:name="_Toc24440"/>
      <w:bookmarkStart w:id="107" w:name="_Toc6183"/>
      <w:bookmarkStart w:id="108" w:name="_Toc1519"/>
      <w:bookmarkStart w:id="109" w:name="_Toc389148064"/>
      <w:bookmarkStart w:id="110" w:name="_Toc398661085"/>
      <w:bookmarkStart w:id="111" w:name="_Toc474418712"/>
      <w:bookmarkStart w:id="112" w:name="_Toc16786787"/>
      <w:r>
        <w:rPr>
          <w:rFonts w:hint="eastAsia"/>
        </w:rPr>
        <w:t>提取精度评价方法</w:t>
      </w: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p>
    <w:p w:rsidR="007716B2" w:rsidRDefault="00281E9F">
      <w:pPr>
        <w:pStyle w:val="3"/>
        <w:numPr>
          <w:ilvl w:val="2"/>
          <w:numId w:val="0"/>
        </w:numPr>
        <w:tabs>
          <w:tab w:val="left" w:pos="567"/>
        </w:tabs>
        <w:spacing w:line="360" w:lineRule="auto"/>
        <w:ind w:left="709" w:hanging="709"/>
        <w:rPr>
          <w:szCs w:val="21"/>
        </w:rPr>
      </w:pPr>
      <w:bookmarkStart w:id="113" w:name="_Toc286735722"/>
      <w:bookmarkStart w:id="114" w:name="_Toc30615"/>
      <w:bookmarkStart w:id="115" w:name="_Toc7352"/>
      <w:bookmarkStart w:id="116" w:name="_Toc24301"/>
      <w:bookmarkStart w:id="117" w:name="_Toc10372"/>
      <w:r>
        <w:rPr>
          <w:szCs w:val="21"/>
        </w:rPr>
        <w:t>4</w:t>
      </w:r>
      <w:r>
        <w:rPr>
          <w:rFonts w:hint="eastAsia"/>
          <w:szCs w:val="21"/>
        </w:rPr>
        <w:t>.3.1</w:t>
      </w:r>
      <w:bookmarkStart w:id="118" w:name="_Toc389053367"/>
      <w:bookmarkStart w:id="119" w:name="_Toc389053545"/>
      <w:bookmarkEnd w:id="113"/>
      <w:bookmarkEnd w:id="114"/>
      <w:bookmarkEnd w:id="115"/>
      <w:bookmarkEnd w:id="116"/>
      <w:bookmarkEnd w:id="117"/>
      <w:r>
        <w:rPr>
          <w:rFonts w:hint="eastAsia"/>
          <w:szCs w:val="21"/>
        </w:rPr>
        <w:t>评价指标</w:t>
      </w:r>
      <w:bookmarkEnd w:id="118"/>
      <w:bookmarkEnd w:id="119"/>
    </w:p>
    <w:p w:rsidR="007716B2" w:rsidRDefault="00281E9F">
      <w:pPr>
        <w:ind w:firstLine="420"/>
      </w:pPr>
      <w:r>
        <w:rPr>
          <w:rFonts w:hint="eastAsia"/>
        </w:rPr>
        <w:t>城市面源的下垫面遥感分类精度由混淆矩阵、总体分类精度和</w:t>
      </w:r>
      <w:r>
        <w:rPr>
          <w:rFonts w:hint="eastAsia"/>
        </w:rPr>
        <w:t>Kappa</w:t>
      </w:r>
      <w:r>
        <w:rPr>
          <w:rFonts w:hint="eastAsia"/>
        </w:rPr>
        <w:t>系数来衡量。具体地物提取精度则为影像中正确提取的像素与该地物总像素的比率。</w:t>
      </w:r>
    </w:p>
    <w:p w:rsidR="007716B2" w:rsidRDefault="00281E9F">
      <w:pPr>
        <w:pStyle w:val="3"/>
        <w:numPr>
          <w:ilvl w:val="2"/>
          <w:numId w:val="0"/>
        </w:numPr>
        <w:tabs>
          <w:tab w:val="left" w:pos="567"/>
        </w:tabs>
        <w:spacing w:line="360" w:lineRule="auto"/>
        <w:ind w:left="709" w:hanging="709"/>
        <w:rPr>
          <w:szCs w:val="21"/>
        </w:rPr>
      </w:pPr>
      <w:bookmarkStart w:id="120" w:name="_Toc286735723"/>
      <w:bookmarkStart w:id="121" w:name="_Toc25323"/>
      <w:bookmarkStart w:id="122" w:name="_Toc27909"/>
      <w:bookmarkStart w:id="123" w:name="_Toc5728"/>
      <w:bookmarkStart w:id="124" w:name="_Toc26902"/>
      <w:bookmarkStart w:id="125" w:name="_Toc389053368"/>
      <w:bookmarkStart w:id="126" w:name="_Toc389053546"/>
      <w:r>
        <w:rPr>
          <w:szCs w:val="21"/>
        </w:rPr>
        <w:t>4</w:t>
      </w:r>
      <w:r>
        <w:rPr>
          <w:rFonts w:hint="eastAsia"/>
          <w:szCs w:val="21"/>
        </w:rPr>
        <w:t>.3.2</w:t>
      </w:r>
      <w:r>
        <w:rPr>
          <w:rFonts w:hint="eastAsia"/>
          <w:szCs w:val="21"/>
        </w:rPr>
        <w:t>评价方法</w:t>
      </w:r>
      <w:bookmarkEnd w:id="120"/>
      <w:bookmarkEnd w:id="121"/>
      <w:bookmarkEnd w:id="122"/>
      <w:bookmarkEnd w:id="123"/>
      <w:bookmarkEnd w:id="124"/>
      <w:bookmarkEnd w:id="125"/>
      <w:bookmarkEnd w:id="126"/>
    </w:p>
    <w:p w:rsidR="007716B2" w:rsidRDefault="00281E9F">
      <w:pPr>
        <w:ind w:firstLine="420"/>
      </w:pPr>
      <w:r>
        <w:rPr>
          <w:rFonts w:hint="eastAsia"/>
        </w:rPr>
        <w:t>定性评价与定量评价方法。定性评价即由经验人员通过目视直接观察，对分类或提取结果进行评估。定量方法通过混淆矩阵</w:t>
      </w:r>
      <w:r>
        <w:t>（</w:t>
      </w:r>
      <w:r>
        <w:rPr>
          <w:rFonts w:hint="eastAsia"/>
        </w:rPr>
        <w:t>C</w:t>
      </w:r>
      <w:r>
        <w:t>onfusion Matrix</w:t>
      </w:r>
      <w:r>
        <w:t>，</w:t>
      </w:r>
      <w:r>
        <w:rPr>
          <w:rFonts w:hint="eastAsia"/>
        </w:rPr>
        <w:t>CM</w:t>
      </w:r>
      <w:r>
        <w:t>）</w:t>
      </w:r>
      <w:r>
        <w:rPr>
          <w:rFonts w:hint="eastAsia"/>
        </w:rPr>
        <w:t>、总体分类精度（</w:t>
      </w:r>
      <w:r>
        <w:rPr>
          <w:rFonts w:hint="eastAsia"/>
        </w:rPr>
        <w:t>O</w:t>
      </w:r>
      <w:r>
        <w:t>verall Accuracy</w:t>
      </w:r>
      <w:r>
        <w:t>，</w:t>
      </w:r>
      <w:r>
        <w:rPr>
          <w:rFonts w:hint="eastAsia"/>
        </w:rPr>
        <w:t>OA</w:t>
      </w:r>
      <w:r>
        <w:rPr>
          <w:rFonts w:hint="eastAsia"/>
        </w:rPr>
        <w:t>）和</w:t>
      </w:r>
      <w:r>
        <w:rPr>
          <w:rFonts w:hint="eastAsia"/>
        </w:rPr>
        <w:t>Kappa</w:t>
      </w:r>
      <w:r>
        <w:rPr>
          <w:rFonts w:hint="eastAsia"/>
        </w:rPr>
        <w:t>系数来表示。</w:t>
      </w:r>
    </w:p>
    <w:p w:rsidR="007716B2" w:rsidRDefault="00281E9F">
      <w:pPr>
        <w:ind w:firstLine="420"/>
      </w:pPr>
      <w:r>
        <w:rPr>
          <w:rFonts w:hint="eastAsia"/>
        </w:rPr>
        <w:t>（</w:t>
      </w:r>
      <w:r>
        <w:rPr>
          <w:rFonts w:hint="eastAsia"/>
        </w:rPr>
        <w:t>1</w:t>
      </w:r>
      <w:r>
        <w:rPr>
          <w:rFonts w:hint="eastAsia"/>
        </w:rPr>
        <w:t>）混淆矩阵（</w:t>
      </w:r>
      <w:r>
        <w:rPr>
          <w:rFonts w:hint="eastAsia"/>
        </w:rPr>
        <w:t>CM</w:t>
      </w:r>
      <w:r>
        <w:rPr>
          <w:rFonts w:hint="eastAsia"/>
        </w:rPr>
        <w:t>）</w:t>
      </w:r>
    </w:p>
    <w:p w:rsidR="007716B2" w:rsidRDefault="00281E9F">
      <w:pPr>
        <w:pStyle w:val="aff1"/>
        <w:ind w:firstLine="420"/>
        <w:rPr>
          <w:sz w:val="21"/>
          <w:szCs w:val="21"/>
        </w:rPr>
      </w:pPr>
      <w:r>
        <w:rPr>
          <w:rFonts w:hint="eastAsia"/>
          <w:sz w:val="21"/>
          <w:szCs w:val="21"/>
        </w:rPr>
        <w:t>混淆矩阵是对</w:t>
      </w:r>
      <w:r>
        <w:rPr>
          <w:sz w:val="21"/>
          <w:szCs w:val="21"/>
        </w:rPr>
        <w:t>整体影像分类结果</w:t>
      </w:r>
      <w:r>
        <w:rPr>
          <w:rFonts w:hint="eastAsia"/>
          <w:sz w:val="21"/>
          <w:szCs w:val="21"/>
        </w:rPr>
        <w:t>进行</w:t>
      </w:r>
      <w:r>
        <w:rPr>
          <w:sz w:val="21"/>
          <w:szCs w:val="21"/>
        </w:rPr>
        <w:t>精度</w:t>
      </w:r>
      <w:r>
        <w:rPr>
          <w:rFonts w:hint="eastAsia"/>
          <w:sz w:val="21"/>
          <w:szCs w:val="21"/>
        </w:rPr>
        <w:t>评价</w:t>
      </w:r>
      <w:r>
        <w:rPr>
          <w:sz w:val="21"/>
          <w:szCs w:val="21"/>
        </w:rPr>
        <w:t>的一种标准方式，也被称为</w:t>
      </w:r>
      <w:r>
        <w:rPr>
          <w:rFonts w:hint="eastAsia"/>
          <w:sz w:val="21"/>
          <w:szCs w:val="21"/>
        </w:rPr>
        <w:t>误差</w:t>
      </w:r>
      <w:r>
        <w:rPr>
          <w:sz w:val="21"/>
          <w:szCs w:val="21"/>
        </w:rPr>
        <w:t>矩阵</w:t>
      </w:r>
      <w:r>
        <w:rPr>
          <w:rFonts w:hint="eastAsia"/>
          <w:sz w:val="21"/>
          <w:szCs w:val="21"/>
        </w:rPr>
        <w:t>。它根据真实地表</w:t>
      </w:r>
      <w:r>
        <w:rPr>
          <w:sz w:val="21"/>
          <w:szCs w:val="21"/>
        </w:rPr>
        <w:t>及</w:t>
      </w:r>
      <w:r>
        <w:rPr>
          <w:rFonts w:hint="eastAsia"/>
          <w:sz w:val="21"/>
          <w:szCs w:val="21"/>
        </w:rPr>
        <w:t>训练</w:t>
      </w:r>
      <w:r>
        <w:rPr>
          <w:sz w:val="21"/>
          <w:szCs w:val="21"/>
        </w:rPr>
        <w:t>样本的空间</w:t>
      </w:r>
      <w:r>
        <w:rPr>
          <w:rFonts w:hint="eastAsia"/>
          <w:sz w:val="21"/>
          <w:szCs w:val="21"/>
        </w:rPr>
        <w:t>相关性</w:t>
      </w:r>
      <w:r>
        <w:rPr>
          <w:sz w:val="21"/>
          <w:szCs w:val="21"/>
        </w:rPr>
        <w:t>，</w:t>
      </w:r>
      <w:r>
        <w:rPr>
          <w:rFonts w:hint="eastAsia"/>
          <w:sz w:val="21"/>
          <w:szCs w:val="21"/>
        </w:rPr>
        <w:t>将</w:t>
      </w:r>
      <w:r>
        <w:rPr>
          <w:sz w:val="21"/>
          <w:szCs w:val="21"/>
        </w:rPr>
        <w:t>分类结果</w:t>
      </w:r>
      <w:r>
        <w:rPr>
          <w:rFonts w:hint="eastAsia"/>
          <w:sz w:val="21"/>
          <w:szCs w:val="21"/>
        </w:rPr>
        <w:t>的</w:t>
      </w:r>
      <w:r>
        <w:rPr>
          <w:sz w:val="21"/>
          <w:szCs w:val="21"/>
        </w:rPr>
        <w:t>每一</w:t>
      </w:r>
      <w:r>
        <w:rPr>
          <w:rFonts w:hint="eastAsia"/>
          <w:sz w:val="21"/>
          <w:szCs w:val="21"/>
        </w:rPr>
        <w:t>种地物</w:t>
      </w:r>
      <w:r>
        <w:rPr>
          <w:sz w:val="21"/>
          <w:szCs w:val="21"/>
        </w:rPr>
        <w:t>类别分别计算出正确分类</w:t>
      </w:r>
      <w:r>
        <w:rPr>
          <w:rFonts w:hint="eastAsia"/>
          <w:sz w:val="21"/>
          <w:szCs w:val="21"/>
        </w:rPr>
        <w:t>、</w:t>
      </w:r>
      <w:r>
        <w:rPr>
          <w:sz w:val="21"/>
          <w:szCs w:val="21"/>
        </w:rPr>
        <w:t>错误</w:t>
      </w:r>
      <w:r>
        <w:rPr>
          <w:rFonts w:hint="eastAsia"/>
          <w:sz w:val="21"/>
          <w:szCs w:val="21"/>
        </w:rPr>
        <w:t>分类和</w:t>
      </w:r>
      <w:r>
        <w:rPr>
          <w:sz w:val="21"/>
          <w:szCs w:val="21"/>
        </w:rPr>
        <w:t>漏分</w:t>
      </w:r>
      <w:r>
        <w:rPr>
          <w:rFonts w:hint="eastAsia"/>
          <w:sz w:val="21"/>
          <w:szCs w:val="21"/>
        </w:rPr>
        <w:t>的</w:t>
      </w:r>
      <w:r>
        <w:rPr>
          <w:sz w:val="21"/>
          <w:szCs w:val="21"/>
        </w:rPr>
        <w:t>样本数量</w:t>
      </w:r>
      <w:r>
        <w:rPr>
          <w:rFonts w:hint="eastAsia"/>
          <w:sz w:val="21"/>
          <w:szCs w:val="21"/>
        </w:rPr>
        <w:t>及其</w:t>
      </w:r>
      <w:r>
        <w:rPr>
          <w:sz w:val="21"/>
          <w:szCs w:val="21"/>
        </w:rPr>
        <w:t>所占的百分比，</w:t>
      </w:r>
      <w:r>
        <w:rPr>
          <w:rFonts w:hint="eastAsia"/>
          <w:sz w:val="21"/>
          <w:szCs w:val="21"/>
        </w:rPr>
        <w:t>统计并</w:t>
      </w:r>
      <w:r>
        <w:rPr>
          <w:sz w:val="21"/>
          <w:szCs w:val="21"/>
        </w:rPr>
        <w:t>显示</w:t>
      </w:r>
      <w:r>
        <w:rPr>
          <w:rFonts w:hint="eastAsia"/>
          <w:sz w:val="21"/>
          <w:szCs w:val="21"/>
        </w:rPr>
        <w:t>在一个</w:t>
      </w:r>
      <w:r>
        <w:rPr>
          <w:rFonts w:hint="eastAsia"/>
          <w:i/>
          <w:sz w:val="21"/>
          <w:szCs w:val="21"/>
        </w:rPr>
        <w:t>n</w:t>
      </w:r>
      <w:r>
        <w:rPr>
          <w:rFonts w:hint="eastAsia"/>
          <w:sz w:val="21"/>
          <w:szCs w:val="21"/>
        </w:rPr>
        <w:t>行</w:t>
      </w:r>
      <w:r>
        <w:rPr>
          <w:rFonts w:hint="eastAsia"/>
          <w:i/>
          <w:sz w:val="21"/>
          <w:szCs w:val="21"/>
        </w:rPr>
        <w:t>n</w:t>
      </w:r>
      <w:r>
        <w:rPr>
          <w:rFonts w:hint="eastAsia"/>
          <w:sz w:val="21"/>
          <w:szCs w:val="21"/>
        </w:rPr>
        <w:t>列的</w:t>
      </w:r>
      <w:r>
        <w:rPr>
          <w:sz w:val="21"/>
          <w:szCs w:val="21"/>
        </w:rPr>
        <w:t>矩阵</w:t>
      </w:r>
      <w:r>
        <w:rPr>
          <w:rFonts w:hint="eastAsia"/>
          <w:sz w:val="21"/>
          <w:szCs w:val="21"/>
        </w:rPr>
        <w:t>中</w:t>
      </w:r>
      <w:r>
        <w:rPr>
          <w:sz w:val="21"/>
          <w:szCs w:val="21"/>
        </w:rPr>
        <w:t>。</w:t>
      </w:r>
      <w:r>
        <w:rPr>
          <w:rFonts w:hint="eastAsia"/>
          <w:sz w:val="21"/>
          <w:szCs w:val="21"/>
        </w:rPr>
        <w:t>一般的表示</w:t>
      </w:r>
      <w:r>
        <w:rPr>
          <w:sz w:val="21"/>
          <w:szCs w:val="21"/>
        </w:rPr>
        <w:t>形式为：</w:t>
      </w:r>
    </w:p>
    <w:p w:rsidR="007716B2" w:rsidRDefault="00281E9F">
      <w:pPr>
        <w:pStyle w:val="MTDisplayEquation"/>
        <w:rPr>
          <w:sz w:val="21"/>
          <w:szCs w:val="21"/>
        </w:rPr>
      </w:pPr>
      <w:r>
        <w:rPr>
          <w:sz w:val="21"/>
          <w:szCs w:val="21"/>
        </w:rPr>
        <w:tab/>
        <w:t xml:space="preserve"> </w:t>
      </w:r>
      <w:r>
        <w:rPr>
          <w:position w:val="-52"/>
          <w:sz w:val="21"/>
          <w:szCs w:val="21"/>
        </w:rPr>
        <w:object w:dxaOrig="2280" w:dyaOrig="1152">
          <v:shape id="_x0000_i1029" type="#_x0000_t75" style="width:114pt;height:57.5pt" o:ole="">
            <v:imagedata r:id="rId23" o:title=""/>
          </v:shape>
          <o:OLEObject Type="Embed" ProgID="Equation.DSMT4" ShapeID="_x0000_i1029" DrawAspect="Content" ObjectID="_1646461452" r:id="rId24"/>
        </w:object>
      </w:r>
      <w:r>
        <w:rPr>
          <w:sz w:val="21"/>
          <w:szCs w:val="21"/>
        </w:rPr>
        <w:tab/>
        <w:t>(3-12)</w:t>
      </w:r>
    </w:p>
    <w:p w:rsidR="007716B2" w:rsidRDefault="00281E9F">
      <w:pPr>
        <w:ind w:firstLine="420"/>
        <w:rPr>
          <w:szCs w:val="21"/>
        </w:rPr>
      </w:pPr>
      <w:r>
        <w:rPr>
          <w:rFonts w:hint="eastAsia"/>
          <w:szCs w:val="21"/>
        </w:rPr>
        <w:t>式中，</w:t>
      </w:r>
      <w:r>
        <w:rPr>
          <w:rFonts w:hint="eastAsia"/>
          <w:i/>
          <w:szCs w:val="21"/>
        </w:rPr>
        <w:t>CM</w:t>
      </w:r>
      <w:r>
        <w:rPr>
          <w:rFonts w:hint="eastAsia"/>
          <w:szCs w:val="21"/>
        </w:rPr>
        <w:t>表示</w:t>
      </w:r>
      <w:r>
        <w:rPr>
          <w:szCs w:val="21"/>
        </w:rPr>
        <w:t>一个</w:t>
      </w:r>
      <w:r>
        <w:rPr>
          <w:i/>
          <w:szCs w:val="21"/>
        </w:rPr>
        <w:t>n</w:t>
      </w:r>
      <w:r>
        <w:rPr>
          <w:rFonts w:hint="eastAsia"/>
          <w:szCs w:val="21"/>
        </w:rPr>
        <w:t>行</w:t>
      </w:r>
      <w:r>
        <w:rPr>
          <w:rFonts w:hint="eastAsia"/>
          <w:i/>
          <w:szCs w:val="21"/>
        </w:rPr>
        <w:t>n</w:t>
      </w:r>
      <w:r>
        <w:rPr>
          <w:rFonts w:hint="eastAsia"/>
          <w:szCs w:val="21"/>
        </w:rPr>
        <w:t>列</w:t>
      </w:r>
      <w:r>
        <w:rPr>
          <w:szCs w:val="21"/>
        </w:rPr>
        <w:t>的混淆矩阵，</w:t>
      </w:r>
      <w:r>
        <w:rPr>
          <w:rFonts w:hint="eastAsia"/>
          <w:i/>
          <w:szCs w:val="21"/>
        </w:rPr>
        <w:t>n</w:t>
      </w:r>
      <w:r>
        <w:rPr>
          <w:rFonts w:hint="eastAsia"/>
          <w:szCs w:val="21"/>
        </w:rPr>
        <w:t>代表</w:t>
      </w:r>
      <w:r>
        <w:rPr>
          <w:szCs w:val="21"/>
        </w:rPr>
        <w:t>类别数量，</w:t>
      </w:r>
      <w:r>
        <w:rPr>
          <w:position w:val="-14"/>
          <w:szCs w:val="21"/>
        </w:rPr>
        <w:object w:dxaOrig="538" w:dyaOrig="376">
          <v:shape id="_x0000_i1030" type="#_x0000_t75" style="width:27pt;height:19pt" o:ole="">
            <v:imagedata r:id="rId25" o:title=""/>
          </v:shape>
          <o:OLEObject Type="Embed" ProgID="Equation.DSMT4" ShapeID="_x0000_i1030" DrawAspect="Content" ObjectID="_1646461453" r:id="rId26"/>
        </w:object>
      </w:r>
      <w:r>
        <w:rPr>
          <w:rFonts w:hint="eastAsia"/>
          <w:szCs w:val="21"/>
        </w:rPr>
        <w:t>表示</w:t>
      </w:r>
      <w:r>
        <w:rPr>
          <w:szCs w:val="21"/>
        </w:rPr>
        <w:t>第</w:t>
      </w:r>
      <w:r>
        <w:rPr>
          <w:position w:val="-6"/>
          <w:szCs w:val="21"/>
        </w:rPr>
        <w:object w:dxaOrig="138" w:dyaOrig="250">
          <v:shape id="_x0000_i1031" type="#_x0000_t75" style="width:7pt;height:12.5pt" o:ole="">
            <v:imagedata r:id="rId27" o:title=""/>
          </v:shape>
          <o:OLEObject Type="Embed" ProgID="Equation.DSMT4" ShapeID="_x0000_i1031" DrawAspect="Content" ObjectID="_1646461454" r:id="rId28"/>
        </w:object>
      </w:r>
      <w:r>
        <w:rPr>
          <w:rFonts w:hint="eastAsia"/>
          <w:szCs w:val="21"/>
        </w:rPr>
        <w:t>类</w:t>
      </w:r>
      <w:r>
        <w:rPr>
          <w:szCs w:val="21"/>
        </w:rPr>
        <w:t>地物被</w:t>
      </w:r>
      <w:r>
        <w:rPr>
          <w:rFonts w:hint="eastAsia"/>
          <w:szCs w:val="21"/>
        </w:rPr>
        <w:t>划</w:t>
      </w:r>
      <w:r>
        <w:rPr>
          <w:szCs w:val="21"/>
        </w:rPr>
        <w:t>分到第</w:t>
      </w:r>
      <w:r>
        <w:rPr>
          <w:i/>
          <w:szCs w:val="21"/>
        </w:rPr>
        <w:t>j</w:t>
      </w:r>
      <w:r>
        <w:rPr>
          <w:rFonts w:hint="eastAsia"/>
          <w:szCs w:val="21"/>
        </w:rPr>
        <w:t>类</w:t>
      </w:r>
      <w:r>
        <w:rPr>
          <w:szCs w:val="21"/>
        </w:rPr>
        <w:t>中的</w:t>
      </w:r>
      <w:r>
        <w:rPr>
          <w:rFonts w:hint="eastAsia"/>
          <w:szCs w:val="21"/>
        </w:rPr>
        <w:t>像元</w:t>
      </w:r>
      <w:r>
        <w:rPr>
          <w:szCs w:val="21"/>
        </w:rPr>
        <w:t>数量。</w:t>
      </w:r>
      <w:r>
        <w:rPr>
          <w:rFonts w:hint="eastAsia"/>
          <w:szCs w:val="21"/>
        </w:rPr>
        <w:t>混淆矩阵中</w:t>
      </w:r>
      <w:r>
        <w:rPr>
          <w:szCs w:val="21"/>
        </w:rPr>
        <w:t>主对角线上的数字</w:t>
      </w:r>
      <w:r>
        <w:rPr>
          <w:rFonts w:hint="eastAsia"/>
          <w:szCs w:val="21"/>
        </w:rPr>
        <w:t>表示相应</w:t>
      </w:r>
      <w:r>
        <w:rPr>
          <w:szCs w:val="21"/>
        </w:rPr>
        <w:t>地物正确分类的像</w:t>
      </w:r>
      <w:r>
        <w:rPr>
          <w:rFonts w:hint="eastAsia"/>
          <w:szCs w:val="21"/>
        </w:rPr>
        <w:t>元</w:t>
      </w:r>
      <w:r>
        <w:rPr>
          <w:szCs w:val="21"/>
        </w:rPr>
        <w:t>数，其值越大，则表明分类结果精度越高</w:t>
      </w:r>
      <w:r>
        <w:rPr>
          <w:rFonts w:hint="eastAsia"/>
          <w:szCs w:val="21"/>
        </w:rPr>
        <w:t>；</w:t>
      </w:r>
      <w:r>
        <w:rPr>
          <w:szCs w:val="21"/>
        </w:rPr>
        <w:t>反之</w:t>
      </w:r>
      <w:r>
        <w:rPr>
          <w:rFonts w:hint="eastAsia"/>
          <w:szCs w:val="21"/>
        </w:rPr>
        <w:t>，数值越小</w:t>
      </w:r>
      <w:r>
        <w:rPr>
          <w:szCs w:val="21"/>
        </w:rPr>
        <w:t>，</w:t>
      </w:r>
      <w:r>
        <w:rPr>
          <w:rFonts w:hint="eastAsia"/>
          <w:szCs w:val="21"/>
        </w:rPr>
        <w:t>则</w:t>
      </w:r>
      <w:r>
        <w:rPr>
          <w:szCs w:val="21"/>
        </w:rPr>
        <w:t>表明</w:t>
      </w:r>
      <w:r>
        <w:rPr>
          <w:rFonts w:hint="eastAsia"/>
          <w:szCs w:val="21"/>
        </w:rPr>
        <w:t>影像</w:t>
      </w:r>
      <w:r>
        <w:rPr>
          <w:szCs w:val="21"/>
        </w:rPr>
        <w:t>中</w:t>
      </w:r>
      <w:r>
        <w:rPr>
          <w:rFonts w:hint="eastAsia"/>
          <w:szCs w:val="21"/>
        </w:rPr>
        <w:t>被</w:t>
      </w:r>
      <w:r>
        <w:rPr>
          <w:szCs w:val="21"/>
        </w:rPr>
        <w:t>错分</w:t>
      </w:r>
      <w:r>
        <w:rPr>
          <w:rFonts w:hint="eastAsia"/>
          <w:szCs w:val="21"/>
        </w:rPr>
        <w:t>和</w:t>
      </w:r>
      <w:r>
        <w:rPr>
          <w:szCs w:val="21"/>
        </w:rPr>
        <w:t>漏分的地物较多，分类精度</w:t>
      </w:r>
      <w:r>
        <w:rPr>
          <w:rFonts w:hint="eastAsia"/>
          <w:szCs w:val="21"/>
        </w:rPr>
        <w:t>就</w:t>
      </w:r>
      <w:r>
        <w:rPr>
          <w:szCs w:val="21"/>
        </w:rPr>
        <w:t>越低。</w:t>
      </w:r>
    </w:p>
    <w:p w:rsidR="007716B2" w:rsidRDefault="00281E9F">
      <w:pPr>
        <w:ind w:firstLine="420"/>
        <w:rPr>
          <w:szCs w:val="21"/>
        </w:rPr>
      </w:pPr>
      <w:r>
        <w:rPr>
          <w:rFonts w:hint="eastAsia"/>
          <w:szCs w:val="21"/>
        </w:rPr>
        <w:t>（</w:t>
      </w:r>
      <w:r>
        <w:rPr>
          <w:rFonts w:hint="eastAsia"/>
          <w:szCs w:val="21"/>
        </w:rPr>
        <w:t>2</w:t>
      </w:r>
      <w:r>
        <w:rPr>
          <w:rFonts w:hint="eastAsia"/>
          <w:szCs w:val="21"/>
        </w:rPr>
        <w:t>）总体分类精度（</w:t>
      </w:r>
      <w:r>
        <w:rPr>
          <w:rFonts w:hint="eastAsia"/>
          <w:szCs w:val="21"/>
        </w:rPr>
        <w:t>OA</w:t>
      </w:r>
      <w:r>
        <w:rPr>
          <w:rFonts w:hint="eastAsia"/>
          <w:szCs w:val="21"/>
        </w:rPr>
        <w:t>）</w:t>
      </w:r>
    </w:p>
    <w:p w:rsidR="007716B2" w:rsidRDefault="00281E9F">
      <w:pPr>
        <w:pStyle w:val="aff1"/>
        <w:ind w:firstLine="420"/>
        <w:rPr>
          <w:sz w:val="21"/>
          <w:szCs w:val="21"/>
        </w:rPr>
      </w:pPr>
      <w:r>
        <w:rPr>
          <w:rFonts w:hint="eastAsia"/>
          <w:sz w:val="21"/>
          <w:szCs w:val="21"/>
        </w:rPr>
        <w:t>总体</w:t>
      </w:r>
      <w:r>
        <w:rPr>
          <w:sz w:val="21"/>
          <w:szCs w:val="21"/>
        </w:rPr>
        <w:t>分类精度</w:t>
      </w:r>
      <w:r>
        <w:rPr>
          <w:rFonts w:hint="eastAsia"/>
          <w:sz w:val="21"/>
          <w:szCs w:val="21"/>
        </w:rPr>
        <w:t>即</w:t>
      </w:r>
      <w:r>
        <w:rPr>
          <w:sz w:val="21"/>
          <w:szCs w:val="21"/>
        </w:rPr>
        <w:t>被正确分类的像</w:t>
      </w:r>
      <w:r>
        <w:rPr>
          <w:rFonts w:hint="eastAsia"/>
          <w:sz w:val="21"/>
          <w:szCs w:val="21"/>
        </w:rPr>
        <w:t>元总</w:t>
      </w:r>
      <w:r>
        <w:rPr>
          <w:sz w:val="21"/>
          <w:szCs w:val="21"/>
        </w:rPr>
        <w:t>数占总像</w:t>
      </w:r>
      <w:r>
        <w:rPr>
          <w:rFonts w:hint="eastAsia"/>
          <w:sz w:val="21"/>
          <w:szCs w:val="21"/>
        </w:rPr>
        <w:t>元</w:t>
      </w:r>
      <w:r>
        <w:rPr>
          <w:sz w:val="21"/>
          <w:szCs w:val="21"/>
        </w:rPr>
        <w:t>数的</w:t>
      </w:r>
      <w:r>
        <w:rPr>
          <w:rFonts w:hint="eastAsia"/>
          <w:sz w:val="21"/>
          <w:szCs w:val="21"/>
        </w:rPr>
        <w:t>比率</w:t>
      </w:r>
      <w:r>
        <w:rPr>
          <w:sz w:val="21"/>
          <w:szCs w:val="21"/>
        </w:rPr>
        <w:t>，</w:t>
      </w:r>
      <w:r>
        <w:rPr>
          <w:rFonts w:hint="eastAsia"/>
          <w:sz w:val="21"/>
          <w:szCs w:val="21"/>
        </w:rPr>
        <w:t>一般</w:t>
      </w:r>
      <w:r>
        <w:rPr>
          <w:sz w:val="21"/>
          <w:szCs w:val="21"/>
        </w:rPr>
        <w:t>用百分数</w:t>
      </w:r>
      <w:r>
        <w:rPr>
          <w:rFonts w:hint="eastAsia"/>
          <w:sz w:val="21"/>
          <w:szCs w:val="21"/>
        </w:rPr>
        <w:t>来</w:t>
      </w:r>
      <w:r>
        <w:rPr>
          <w:sz w:val="21"/>
          <w:szCs w:val="21"/>
        </w:rPr>
        <w:t>表</w:t>
      </w:r>
      <w:r>
        <w:rPr>
          <w:rFonts w:hint="eastAsia"/>
          <w:sz w:val="21"/>
          <w:szCs w:val="21"/>
        </w:rPr>
        <w:t>示。混淆矩阵主对角线</w:t>
      </w:r>
      <w:r>
        <w:rPr>
          <w:sz w:val="21"/>
          <w:szCs w:val="21"/>
        </w:rPr>
        <w:t>上的数值</w:t>
      </w:r>
      <w:r>
        <w:rPr>
          <w:rFonts w:hint="eastAsia"/>
          <w:sz w:val="21"/>
          <w:szCs w:val="21"/>
        </w:rPr>
        <w:t>总和</w:t>
      </w:r>
      <w:r>
        <w:rPr>
          <w:sz w:val="21"/>
          <w:szCs w:val="21"/>
        </w:rPr>
        <w:t>表示</w:t>
      </w:r>
      <w:r>
        <w:rPr>
          <w:rFonts w:hint="eastAsia"/>
          <w:sz w:val="21"/>
          <w:szCs w:val="21"/>
        </w:rPr>
        <w:t>被</w:t>
      </w:r>
      <w:r>
        <w:rPr>
          <w:sz w:val="21"/>
          <w:szCs w:val="21"/>
        </w:rPr>
        <w:t>正确分类的像</w:t>
      </w:r>
      <w:r>
        <w:rPr>
          <w:rFonts w:hint="eastAsia"/>
          <w:sz w:val="21"/>
          <w:szCs w:val="21"/>
        </w:rPr>
        <w:t>元总数</w:t>
      </w:r>
      <w:r>
        <w:rPr>
          <w:sz w:val="21"/>
          <w:szCs w:val="21"/>
        </w:rPr>
        <w:t>，总像</w:t>
      </w:r>
      <w:r>
        <w:rPr>
          <w:rFonts w:hint="eastAsia"/>
          <w:sz w:val="21"/>
          <w:szCs w:val="21"/>
        </w:rPr>
        <w:t>元数</w:t>
      </w:r>
      <w:r>
        <w:rPr>
          <w:sz w:val="21"/>
          <w:szCs w:val="21"/>
        </w:rPr>
        <w:t>为</w:t>
      </w:r>
      <w:r>
        <w:rPr>
          <w:rFonts w:hint="eastAsia"/>
          <w:sz w:val="21"/>
          <w:szCs w:val="21"/>
        </w:rPr>
        <w:t>影像</w:t>
      </w:r>
      <w:r>
        <w:rPr>
          <w:sz w:val="21"/>
          <w:szCs w:val="21"/>
        </w:rPr>
        <w:t>中所有</w:t>
      </w:r>
      <w:r>
        <w:rPr>
          <w:rFonts w:hint="eastAsia"/>
          <w:sz w:val="21"/>
          <w:szCs w:val="21"/>
        </w:rPr>
        <w:t>参与评价</w:t>
      </w:r>
      <w:r>
        <w:rPr>
          <w:sz w:val="21"/>
          <w:szCs w:val="21"/>
        </w:rPr>
        <w:t>的</w:t>
      </w:r>
      <w:r>
        <w:rPr>
          <w:rFonts w:hint="eastAsia"/>
          <w:sz w:val="21"/>
          <w:szCs w:val="21"/>
        </w:rPr>
        <w:t>像元总数</w:t>
      </w:r>
      <w:r>
        <w:rPr>
          <w:sz w:val="21"/>
          <w:szCs w:val="21"/>
        </w:rPr>
        <w:t>，其公式定义如下：</w:t>
      </w:r>
    </w:p>
    <w:p w:rsidR="007716B2" w:rsidRDefault="00281E9F">
      <w:pPr>
        <w:pStyle w:val="MTDisplayEquation"/>
        <w:rPr>
          <w:sz w:val="21"/>
          <w:szCs w:val="21"/>
        </w:rPr>
      </w:pPr>
      <w:r>
        <w:rPr>
          <w:sz w:val="21"/>
          <w:szCs w:val="21"/>
        </w:rPr>
        <w:lastRenderedPageBreak/>
        <w:tab/>
        <w:t xml:space="preserve"> </w:t>
      </w:r>
      <w:r>
        <w:rPr>
          <w:position w:val="-28"/>
          <w:sz w:val="21"/>
          <w:szCs w:val="21"/>
        </w:rPr>
        <w:object w:dxaOrig="1728" w:dyaOrig="676">
          <v:shape id="_x0000_i1032" type="#_x0000_t75" style="width:86.5pt;height:34pt" o:ole="">
            <v:imagedata r:id="rId29" o:title=""/>
          </v:shape>
          <o:OLEObject Type="Embed" ProgID="Equation.DSMT4" ShapeID="_x0000_i1032" DrawAspect="Content" ObjectID="_1646461455" r:id="rId30"/>
        </w:object>
      </w:r>
      <w:r>
        <w:rPr>
          <w:sz w:val="21"/>
          <w:szCs w:val="21"/>
        </w:rPr>
        <w:tab/>
        <w:t>(3-13)</w:t>
      </w:r>
    </w:p>
    <w:p w:rsidR="007716B2" w:rsidRDefault="00281E9F">
      <w:pPr>
        <w:ind w:firstLine="420"/>
        <w:rPr>
          <w:szCs w:val="21"/>
        </w:rPr>
      </w:pPr>
      <w:r>
        <w:rPr>
          <w:rFonts w:hint="eastAsia"/>
          <w:szCs w:val="21"/>
        </w:rPr>
        <w:t>式中</w:t>
      </w:r>
      <w:r>
        <w:rPr>
          <w:szCs w:val="21"/>
        </w:rPr>
        <w:t>，</w:t>
      </w:r>
      <w:r>
        <w:rPr>
          <w:i/>
          <w:szCs w:val="21"/>
        </w:rPr>
        <w:t>n</w:t>
      </w:r>
      <w:r>
        <w:rPr>
          <w:szCs w:val="21"/>
        </w:rPr>
        <w:t>为类别数量，</w:t>
      </w:r>
      <w:r>
        <w:rPr>
          <w:position w:val="-14"/>
          <w:szCs w:val="21"/>
        </w:rPr>
        <w:object w:dxaOrig="501" w:dyaOrig="376">
          <v:shape id="_x0000_i1033" type="#_x0000_t75" style="width:25pt;height:19pt" o:ole="">
            <v:imagedata r:id="rId31" o:title=""/>
          </v:shape>
          <o:OLEObject Type="Embed" ProgID="Equation.DSMT4" ShapeID="_x0000_i1033" DrawAspect="Content" ObjectID="_1646461456" r:id="rId32"/>
        </w:object>
      </w:r>
      <w:r>
        <w:rPr>
          <w:rFonts w:hint="eastAsia"/>
          <w:szCs w:val="21"/>
        </w:rPr>
        <w:t>表示</w:t>
      </w:r>
      <w:r>
        <w:rPr>
          <w:szCs w:val="21"/>
        </w:rPr>
        <w:t>第</w:t>
      </w:r>
      <w:r>
        <w:rPr>
          <w:position w:val="-6"/>
          <w:szCs w:val="21"/>
        </w:rPr>
        <w:object w:dxaOrig="138" w:dyaOrig="250">
          <v:shape id="_x0000_i1034" type="#_x0000_t75" style="width:7pt;height:12.5pt" o:ole="">
            <v:imagedata r:id="rId33" o:title=""/>
          </v:shape>
          <o:OLEObject Type="Embed" ProgID="Equation.DSMT4" ShapeID="_x0000_i1034" DrawAspect="Content" ObjectID="_1646461457" r:id="rId34"/>
        </w:object>
      </w:r>
      <w:r>
        <w:rPr>
          <w:rFonts w:hint="eastAsia"/>
          <w:szCs w:val="21"/>
        </w:rPr>
        <w:t>类地物被正确</w:t>
      </w:r>
      <w:r>
        <w:rPr>
          <w:szCs w:val="21"/>
        </w:rPr>
        <w:t>分类的像素数</w:t>
      </w:r>
      <w:r>
        <w:rPr>
          <w:rFonts w:hint="eastAsia"/>
          <w:szCs w:val="21"/>
        </w:rPr>
        <w:t>，</w:t>
      </w:r>
      <w:r>
        <w:rPr>
          <w:i/>
          <w:szCs w:val="21"/>
        </w:rPr>
        <w:t>N</w:t>
      </w:r>
      <w:r>
        <w:rPr>
          <w:rFonts w:hint="eastAsia"/>
          <w:szCs w:val="21"/>
        </w:rPr>
        <w:t>为用于精度</w:t>
      </w:r>
      <w:r>
        <w:rPr>
          <w:szCs w:val="21"/>
        </w:rPr>
        <w:t>评估的测试样本中</w:t>
      </w:r>
      <w:r>
        <w:rPr>
          <w:rFonts w:hint="eastAsia"/>
          <w:szCs w:val="21"/>
        </w:rPr>
        <w:t>的</w:t>
      </w:r>
      <w:r>
        <w:rPr>
          <w:szCs w:val="21"/>
        </w:rPr>
        <w:t>总像</w:t>
      </w:r>
      <w:r>
        <w:rPr>
          <w:rFonts w:hint="eastAsia"/>
          <w:szCs w:val="21"/>
        </w:rPr>
        <w:t>元</w:t>
      </w:r>
      <w:r>
        <w:rPr>
          <w:szCs w:val="21"/>
        </w:rPr>
        <w:t>数</w:t>
      </w:r>
      <w:r>
        <w:rPr>
          <w:rFonts w:hint="eastAsia"/>
          <w:szCs w:val="21"/>
        </w:rPr>
        <w:t>。</w:t>
      </w:r>
    </w:p>
    <w:p w:rsidR="007716B2" w:rsidRDefault="00281E9F">
      <w:pPr>
        <w:ind w:firstLine="420"/>
      </w:pPr>
      <w:r>
        <w:rPr>
          <w:rFonts w:hint="eastAsia"/>
        </w:rPr>
        <w:t>（</w:t>
      </w:r>
      <w:r>
        <w:rPr>
          <w:rFonts w:hint="eastAsia"/>
        </w:rPr>
        <w:t>3</w:t>
      </w:r>
      <w:r>
        <w:rPr>
          <w:rFonts w:hint="eastAsia"/>
        </w:rPr>
        <w:t>）</w:t>
      </w:r>
      <w:r>
        <w:rPr>
          <w:rFonts w:hint="eastAsia"/>
        </w:rPr>
        <w:t>Kappa</w:t>
      </w:r>
      <w:r>
        <w:rPr>
          <w:rFonts w:hint="eastAsia"/>
        </w:rPr>
        <w:t>系数</w:t>
      </w:r>
    </w:p>
    <w:p w:rsidR="007716B2" w:rsidRDefault="00281E9F">
      <w:pPr>
        <w:pStyle w:val="aff1"/>
        <w:ind w:firstLine="420"/>
        <w:rPr>
          <w:sz w:val="21"/>
          <w:szCs w:val="21"/>
        </w:rPr>
      </w:pPr>
      <w:r>
        <w:rPr>
          <w:rFonts w:hint="eastAsia"/>
          <w:sz w:val="21"/>
          <w:szCs w:val="21"/>
        </w:rPr>
        <w:t>K</w:t>
      </w:r>
      <w:r>
        <w:rPr>
          <w:sz w:val="21"/>
          <w:szCs w:val="21"/>
        </w:rPr>
        <w:t>appa</w:t>
      </w:r>
      <w:r>
        <w:rPr>
          <w:sz w:val="21"/>
          <w:szCs w:val="21"/>
        </w:rPr>
        <w:t>系数</w:t>
      </w:r>
      <w:r>
        <w:rPr>
          <w:rFonts w:hint="eastAsia"/>
          <w:sz w:val="21"/>
          <w:szCs w:val="21"/>
        </w:rPr>
        <w:t>是</w:t>
      </w:r>
      <w:r>
        <w:rPr>
          <w:sz w:val="21"/>
          <w:szCs w:val="21"/>
        </w:rPr>
        <w:t>用来判定两幅图像</w:t>
      </w:r>
      <w:r>
        <w:rPr>
          <w:rFonts w:hint="eastAsia"/>
          <w:sz w:val="21"/>
          <w:szCs w:val="21"/>
        </w:rPr>
        <w:t>之间</w:t>
      </w:r>
      <w:r>
        <w:rPr>
          <w:sz w:val="21"/>
          <w:szCs w:val="21"/>
        </w:rPr>
        <w:t>吻合</w:t>
      </w:r>
      <w:r>
        <w:rPr>
          <w:rFonts w:hint="eastAsia"/>
          <w:sz w:val="21"/>
          <w:szCs w:val="21"/>
        </w:rPr>
        <w:t>程</w:t>
      </w:r>
      <w:r>
        <w:rPr>
          <w:sz w:val="21"/>
          <w:szCs w:val="21"/>
        </w:rPr>
        <w:t>度或精度的指标</w:t>
      </w:r>
      <w:r>
        <w:rPr>
          <w:rFonts w:hint="eastAsia"/>
          <w:sz w:val="21"/>
          <w:szCs w:val="21"/>
        </w:rPr>
        <w:t>。它</w:t>
      </w:r>
      <w:r>
        <w:rPr>
          <w:sz w:val="21"/>
          <w:szCs w:val="21"/>
        </w:rPr>
        <w:t>通过将测试样本中</w:t>
      </w:r>
      <w:r>
        <w:rPr>
          <w:rFonts w:hint="eastAsia"/>
          <w:sz w:val="21"/>
          <w:szCs w:val="21"/>
        </w:rPr>
        <w:t>的</w:t>
      </w:r>
      <w:r>
        <w:rPr>
          <w:sz w:val="21"/>
          <w:szCs w:val="21"/>
        </w:rPr>
        <w:t>总像素数</w:t>
      </w:r>
      <w:r>
        <w:rPr>
          <w:rFonts w:hint="eastAsia"/>
          <w:sz w:val="21"/>
          <w:szCs w:val="21"/>
        </w:rPr>
        <w:t>乘以正确</w:t>
      </w:r>
      <w:r>
        <w:rPr>
          <w:sz w:val="21"/>
          <w:szCs w:val="21"/>
        </w:rPr>
        <w:t>分类的</w:t>
      </w:r>
      <w:r>
        <w:rPr>
          <w:rFonts w:hint="eastAsia"/>
          <w:sz w:val="21"/>
          <w:szCs w:val="21"/>
        </w:rPr>
        <w:t>总</w:t>
      </w:r>
      <w:r>
        <w:rPr>
          <w:sz w:val="21"/>
          <w:szCs w:val="21"/>
        </w:rPr>
        <w:t>像素数</w:t>
      </w:r>
      <w:r>
        <w:rPr>
          <w:rFonts w:hint="eastAsia"/>
          <w:sz w:val="21"/>
          <w:szCs w:val="21"/>
        </w:rPr>
        <w:t>，再减去某类</w:t>
      </w:r>
      <w:r>
        <w:rPr>
          <w:sz w:val="21"/>
          <w:szCs w:val="21"/>
        </w:rPr>
        <w:t>位于混淆矩阵中</w:t>
      </w:r>
      <w:r>
        <w:rPr>
          <w:rFonts w:hint="eastAsia"/>
          <w:sz w:val="21"/>
          <w:szCs w:val="21"/>
        </w:rPr>
        <w:t>所在</w:t>
      </w:r>
      <w:r>
        <w:rPr>
          <w:sz w:val="21"/>
          <w:szCs w:val="21"/>
        </w:rPr>
        <w:t>行列上的</w:t>
      </w:r>
      <w:r>
        <w:rPr>
          <w:rFonts w:hint="eastAsia"/>
          <w:sz w:val="21"/>
          <w:szCs w:val="21"/>
        </w:rPr>
        <w:t>总</w:t>
      </w:r>
      <w:r>
        <w:rPr>
          <w:sz w:val="21"/>
          <w:szCs w:val="21"/>
        </w:rPr>
        <w:t>像素</w:t>
      </w:r>
      <w:r>
        <w:rPr>
          <w:rFonts w:hint="eastAsia"/>
          <w:sz w:val="21"/>
          <w:szCs w:val="21"/>
        </w:rPr>
        <w:t>数，</w:t>
      </w:r>
      <w:r>
        <w:rPr>
          <w:sz w:val="21"/>
          <w:szCs w:val="21"/>
        </w:rPr>
        <w:t>然后除以</w:t>
      </w:r>
      <w:r>
        <w:rPr>
          <w:rFonts w:hint="eastAsia"/>
          <w:sz w:val="21"/>
          <w:szCs w:val="21"/>
        </w:rPr>
        <w:t>总像素数</w:t>
      </w:r>
      <w:r>
        <w:rPr>
          <w:sz w:val="21"/>
          <w:szCs w:val="21"/>
        </w:rPr>
        <w:t>的平方减去</w:t>
      </w:r>
      <w:r>
        <w:rPr>
          <w:rFonts w:hint="eastAsia"/>
          <w:sz w:val="21"/>
          <w:szCs w:val="21"/>
        </w:rPr>
        <w:t>某类</w:t>
      </w:r>
      <w:r>
        <w:rPr>
          <w:sz w:val="21"/>
          <w:szCs w:val="21"/>
        </w:rPr>
        <w:t>位于混淆矩阵中</w:t>
      </w:r>
      <w:r>
        <w:rPr>
          <w:rFonts w:hint="eastAsia"/>
          <w:sz w:val="21"/>
          <w:szCs w:val="21"/>
        </w:rPr>
        <w:t>所在</w:t>
      </w:r>
      <w:r>
        <w:rPr>
          <w:sz w:val="21"/>
          <w:szCs w:val="21"/>
        </w:rPr>
        <w:t>行列上的</w:t>
      </w:r>
      <w:r>
        <w:rPr>
          <w:rFonts w:hint="eastAsia"/>
          <w:sz w:val="21"/>
          <w:szCs w:val="21"/>
        </w:rPr>
        <w:t>总</w:t>
      </w:r>
      <w:r>
        <w:rPr>
          <w:sz w:val="21"/>
          <w:szCs w:val="21"/>
        </w:rPr>
        <w:t>像素</w:t>
      </w:r>
      <w:r>
        <w:rPr>
          <w:rFonts w:hint="eastAsia"/>
          <w:sz w:val="21"/>
          <w:szCs w:val="21"/>
        </w:rPr>
        <w:t>数。</w:t>
      </w:r>
      <w:r>
        <w:rPr>
          <w:sz w:val="21"/>
          <w:szCs w:val="21"/>
        </w:rPr>
        <w:t>其公式定义为：</w:t>
      </w:r>
    </w:p>
    <w:p w:rsidR="007716B2" w:rsidRDefault="00281E9F">
      <w:pPr>
        <w:pStyle w:val="MTDisplayEquation"/>
        <w:rPr>
          <w:sz w:val="21"/>
          <w:szCs w:val="21"/>
        </w:rPr>
      </w:pPr>
      <w:r>
        <w:rPr>
          <w:sz w:val="21"/>
          <w:szCs w:val="21"/>
        </w:rPr>
        <w:tab/>
      </w:r>
      <w:r>
        <w:rPr>
          <w:position w:val="-60"/>
          <w:sz w:val="21"/>
          <w:szCs w:val="21"/>
        </w:rPr>
        <w:object w:dxaOrig="2743" w:dyaOrig="1315">
          <v:shape id="_x0000_i1035" type="#_x0000_t75" style="width:137pt;height:65.5pt" o:ole="">
            <v:imagedata r:id="rId35" o:title=""/>
          </v:shape>
          <o:OLEObject Type="Embed" ProgID="Equation.DSMT4" ShapeID="_x0000_i1035" DrawAspect="Content" ObjectID="_1646461458" r:id="rId36"/>
        </w:object>
      </w:r>
      <w:r>
        <w:rPr>
          <w:sz w:val="21"/>
          <w:szCs w:val="21"/>
        </w:rPr>
        <w:t xml:space="preserve"> </w:t>
      </w:r>
      <w:r>
        <w:rPr>
          <w:sz w:val="21"/>
          <w:szCs w:val="21"/>
        </w:rPr>
        <w:tab/>
        <w:t>(3-14)</w:t>
      </w:r>
    </w:p>
    <w:p w:rsidR="007716B2" w:rsidRDefault="00281E9F">
      <w:pPr>
        <w:ind w:firstLine="420"/>
        <w:rPr>
          <w:szCs w:val="21"/>
        </w:rPr>
      </w:pPr>
      <w:r>
        <w:rPr>
          <w:rFonts w:hint="eastAsia"/>
          <w:szCs w:val="21"/>
        </w:rPr>
        <w:t>式中</w:t>
      </w:r>
      <w:r>
        <w:rPr>
          <w:szCs w:val="21"/>
        </w:rPr>
        <w:t>，</w:t>
      </w:r>
      <w:r>
        <w:rPr>
          <w:rFonts w:hint="eastAsia"/>
          <w:i/>
          <w:szCs w:val="21"/>
        </w:rPr>
        <w:t>N</w:t>
      </w:r>
      <w:r>
        <w:rPr>
          <w:rFonts w:hint="eastAsia"/>
          <w:szCs w:val="21"/>
        </w:rPr>
        <w:t>为用于精度</w:t>
      </w:r>
      <w:r>
        <w:rPr>
          <w:szCs w:val="21"/>
        </w:rPr>
        <w:t>评</w:t>
      </w:r>
      <w:r>
        <w:rPr>
          <w:rFonts w:hint="eastAsia"/>
          <w:szCs w:val="21"/>
        </w:rPr>
        <w:t>价</w:t>
      </w:r>
      <w:r>
        <w:rPr>
          <w:szCs w:val="21"/>
        </w:rPr>
        <w:t>的测试样本中</w:t>
      </w:r>
      <w:r>
        <w:rPr>
          <w:rFonts w:hint="eastAsia"/>
          <w:szCs w:val="21"/>
        </w:rPr>
        <w:t>的</w:t>
      </w:r>
      <w:r>
        <w:rPr>
          <w:szCs w:val="21"/>
        </w:rPr>
        <w:t>总像素数</w:t>
      </w:r>
      <w:r>
        <w:rPr>
          <w:rFonts w:hint="eastAsia"/>
          <w:szCs w:val="21"/>
        </w:rPr>
        <w:t>，</w:t>
      </w:r>
      <w:r>
        <w:rPr>
          <w:i/>
          <w:szCs w:val="21"/>
        </w:rPr>
        <w:t>n</w:t>
      </w:r>
      <w:r>
        <w:rPr>
          <w:szCs w:val="21"/>
        </w:rPr>
        <w:t>为类别数量，</w:t>
      </w:r>
      <w:r>
        <w:rPr>
          <w:rFonts w:hint="eastAsia"/>
          <w:i/>
          <w:szCs w:val="21"/>
        </w:rPr>
        <w:t>X</w:t>
      </w:r>
      <w:r>
        <w:rPr>
          <w:rFonts w:hint="eastAsia"/>
          <w:szCs w:val="21"/>
          <w:vertAlign w:val="subscript"/>
        </w:rPr>
        <w:t>(</w:t>
      </w:r>
      <w:r>
        <w:rPr>
          <w:i/>
          <w:szCs w:val="21"/>
          <w:vertAlign w:val="subscript"/>
        </w:rPr>
        <w:t>i</w:t>
      </w:r>
      <w:r>
        <w:rPr>
          <w:szCs w:val="21"/>
          <w:vertAlign w:val="subscript"/>
        </w:rPr>
        <w:t xml:space="preserve">, </w:t>
      </w:r>
      <w:r>
        <w:rPr>
          <w:i/>
          <w:szCs w:val="21"/>
          <w:vertAlign w:val="subscript"/>
        </w:rPr>
        <w:t>i</w:t>
      </w:r>
      <w:r>
        <w:rPr>
          <w:rFonts w:hint="eastAsia"/>
          <w:szCs w:val="21"/>
          <w:vertAlign w:val="subscript"/>
        </w:rPr>
        <w:t>)</w:t>
      </w:r>
      <w:r>
        <w:rPr>
          <w:szCs w:val="21"/>
          <w:vertAlign w:val="subscript"/>
        </w:rPr>
        <w:t xml:space="preserve"> </w:t>
      </w:r>
      <w:r>
        <w:rPr>
          <w:rFonts w:hint="eastAsia"/>
          <w:szCs w:val="21"/>
        </w:rPr>
        <w:t>表示</w:t>
      </w:r>
      <w:r>
        <w:rPr>
          <w:szCs w:val="21"/>
        </w:rPr>
        <w:t>第</w:t>
      </w:r>
      <w:r>
        <w:rPr>
          <w:position w:val="-6"/>
          <w:szCs w:val="21"/>
        </w:rPr>
        <w:object w:dxaOrig="138" w:dyaOrig="250">
          <v:shape id="_x0000_i1036" type="#_x0000_t75" style="width:7pt;height:12.5pt" o:ole="">
            <v:imagedata r:id="rId37" o:title=""/>
          </v:shape>
          <o:OLEObject Type="Embed" ProgID="Equation.DSMT4" ShapeID="_x0000_i1036" DrawAspect="Content" ObjectID="_1646461459" r:id="rId38"/>
        </w:object>
      </w:r>
      <w:r>
        <w:rPr>
          <w:rFonts w:hint="eastAsia"/>
          <w:szCs w:val="21"/>
        </w:rPr>
        <w:t>类地物正确</w:t>
      </w:r>
      <w:r>
        <w:rPr>
          <w:szCs w:val="21"/>
        </w:rPr>
        <w:t>分类的像素数</w:t>
      </w:r>
      <w:r>
        <w:rPr>
          <w:rFonts w:hint="eastAsia"/>
          <w:szCs w:val="21"/>
        </w:rPr>
        <w:t>，</w:t>
      </w:r>
      <w:r>
        <w:rPr>
          <w:rFonts w:hint="eastAsia"/>
          <w:i/>
          <w:szCs w:val="21"/>
        </w:rPr>
        <w:t>X</w:t>
      </w:r>
      <w:r>
        <w:rPr>
          <w:i/>
          <w:szCs w:val="21"/>
          <w:vertAlign w:val="subscript"/>
        </w:rPr>
        <w:t>i</w:t>
      </w:r>
      <w:r>
        <w:rPr>
          <w:szCs w:val="21"/>
          <w:vertAlign w:val="subscript"/>
        </w:rPr>
        <w:t xml:space="preserve">,: </w:t>
      </w:r>
      <w:r>
        <w:rPr>
          <w:rFonts w:hint="eastAsia"/>
          <w:szCs w:val="21"/>
        </w:rPr>
        <w:t>和</w:t>
      </w:r>
      <w:r>
        <w:rPr>
          <w:rFonts w:hint="eastAsia"/>
          <w:i/>
          <w:szCs w:val="21"/>
        </w:rPr>
        <w:t>X</w:t>
      </w:r>
      <w:r>
        <w:rPr>
          <w:szCs w:val="21"/>
          <w:vertAlign w:val="subscript"/>
        </w:rPr>
        <w:t>:,</w:t>
      </w:r>
      <w:r>
        <w:rPr>
          <w:i/>
          <w:szCs w:val="21"/>
          <w:vertAlign w:val="subscript"/>
        </w:rPr>
        <w:t>i</w:t>
      </w:r>
      <w:r>
        <w:rPr>
          <w:rFonts w:hint="eastAsia"/>
          <w:szCs w:val="21"/>
        </w:rPr>
        <w:t>分别</w:t>
      </w:r>
      <w:r>
        <w:rPr>
          <w:szCs w:val="21"/>
        </w:rPr>
        <w:t>表示</w:t>
      </w:r>
      <w:r>
        <w:rPr>
          <w:rFonts w:hint="eastAsia"/>
          <w:szCs w:val="21"/>
        </w:rPr>
        <w:t>混淆矩阵</w:t>
      </w:r>
      <w:r>
        <w:rPr>
          <w:szCs w:val="21"/>
        </w:rPr>
        <w:t>中第</w:t>
      </w:r>
      <w:r>
        <w:rPr>
          <w:position w:val="-6"/>
          <w:szCs w:val="21"/>
        </w:rPr>
        <w:object w:dxaOrig="138" w:dyaOrig="250">
          <v:shape id="_x0000_i1037" type="#_x0000_t75" style="width:7pt;height:12.5pt" o:ole="">
            <v:imagedata r:id="rId39" o:title=""/>
          </v:shape>
          <o:OLEObject Type="Embed" ProgID="Equation.DSMT4" ShapeID="_x0000_i1037" DrawAspect="Content" ObjectID="_1646461460" r:id="rId40"/>
        </w:object>
      </w:r>
      <w:r>
        <w:rPr>
          <w:rFonts w:hint="eastAsia"/>
          <w:szCs w:val="21"/>
        </w:rPr>
        <w:t>行</w:t>
      </w:r>
      <w:r>
        <w:rPr>
          <w:szCs w:val="21"/>
        </w:rPr>
        <w:t>和第</w:t>
      </w:r>
      <w:r>
        <w:rPr>
          <w:position w:val="-6"/>
          <w:szCs w:val="21"/>
        </w:rPr>
        <w:object w:dxaOrig="138" w:dyaOrig="250">
          <v:shape id="_x0000_i1038" type="#_x0000_t75" style="width:7pt;height:12.5pt" o:ole="">
            <v:imagedata r:id="rId41" o:title=""/>
          </v:shape>
          <o:OLEObject Type="Embed" ProgID="Equation.DSMT4" ShapeID="_x0000_i1038" DrawAspect="Content" ObjectID="_1646461461" r:id="rId42"/>
        </w:object>
      </w:r>
      <w:r>
        <w:rPr>
          <w:rFonts w:hint="eastAsia"/>
          <w:szCs w:val="21"/>
        </w:rPr>
        <w:t>列上</w:t>
      </w:r>
      <w:r>
        <w:rPr>
          <w:szCs w:val="21"/>
        </w:rPr>
        <w:t>的</w:t>
      </w:r>
      <w:r>
        <w:rPr>
          <w:rFonts w:hint="eastAsia"/>
          <w:szCs w:val="21"/>
        </w:rPr>
        <w:t>像素数</w:t>
      </w:r>
      <w:r>
        <w:rPr>
          <w:szCs w:val="21"/>
        </w:rPr>
        <w:t>。</w:t>
      </w:r>
      <w:r>
        <w:rPr>
          <w:rFonts w:hint="eastAsia"/>
          <w:szCs w:val="21"/>
        </w:rPr>
        <w:t>K</w:t>
      </w:r>
      <w:r>
        <w:rPr>
          <w:szCs w:val="21"/>
        </w:rPr>
        <w:t>appa</w:t>
      </w:r>
      <w:r>
        <w:rPr>
          <w:szCs w:val="21"/>
        </w:rPr>
        <w:t>系数与总体分类精度的区别在于</w:t>
      </w:r>
      <w:r>
        <w:rPr>
          <w:rFonts w:hint="eastAsia"/>
          <w:szCs w:val="21"/>
        </w:rPr>
        <w:t>总体</w:t>
      </w:r>
      <w:r>
        <w:rPr>
          <w:szCs w:val="21"/>
        </w:rPr>
        <w:t>精度只</w:t>
      </w:r>
      <w:r>
        <w:rPr>
          <w:rFonts w:hint="eastAsia"/>
          <w:szCs w:val="21"/>
        </w:rPr>
        <w:t>利用对角线上</w:t>
      </w:r>
      <w:r>
        <w:rPr>
          <w:szCs w:val="21"/>
        </w:rPr>
        <w:t>正确分类的像</w:t>
      </w:r>
      <w:r>
        <w:rPr>
          <w:rFonts w:hint="eastAsia"/>
          <w:szCs w:val="21"/>
        </w:rPr>
        <w:t>元</w:t>
      </w:r>
      <w:r>
        <w:rPr>
          <w:szCs w:val="21"/>
        </w:rPr>
        <w:t>数量</w:t>
      </w:r>
      <w:r>
        <w:rPr>
          <w:rFonts w:hint="eastAsia"/>
          <w:szCs w:val="21"/>
        </w:rPr>
        <w:t>参与计算</w:t>
      </w:r>
      <w:r>
        <w:rPr>
          <w:szCs w:val="21"/>
        </w:rPr>
        <w:t>，而</w:t>
      </w:r>
      <w:r>
        <w:rPr>
          <w:szCs w:val="21"/>
        </w:rPr>
        <w:t>Kappa</w:t>
      </w:r>
      <w:r>
        <w:rPr>
          <w:szCs w:val="21"/>
        </w:rPr>
        <w:t>系数不仅</w:t>
      </w:r>
      <w:r>
        <w:rPr>
          <w:rFonts w:hint="eastAsia"/>
          <w:szCs w:val="21"/>
        </w:rPr>
        <w:t>考虑</w:t>
      </w:r>
      <w:r>
        <w:rPr>
          <w:szCs w:val="21"/>
        </w:rPr>
        <w:t>了</w:t>
      </w:r>
      <w:r>
        <w:rPr>
          <w:rFonts w:hint="eastAsia"/>
          <w:szCs w:val="21"/>
        </w:rPr>
        <w:t>被</w:t>
      </w:r>
      <w:r>
        <w:rPr>
          <w:szCs w:val="21"/>
        </w:rPr>
        <w:t>正确分类的</w:t>
      </w:r>
      <w:r>
        <w:rPr>
          <w:rFonts w:hint="eastAsia"/>
          <w:szCs w:val="21"/>
        </w:rPr>
        <w:t>像元</w:t>
      </w:r>
      <w:r>
        <w:rPr>
          <w:szCs w:val="21"/>
        </w:rPr>
        <w:t>，还考虑了各种</w:t>
      </w:r>
      <w:r>
        <w:rPr>
          <w:rFonts w:hint="eastAsia"/>
          <w:szCs w:val="21"/>
        </w:rPr>
        <w:t>被错分</w:t>
      </w:r>
      <w:r>
        <w:rPr>
          <w:szCs w:val="21"/>
        </w:rPr>
        <w:t>与漏分</w:t>
      </w:r>
      <w:r>
        <w:rPr>
          <w:rFonts w:hint="eastAsia"/>
          <w:szCs w:val="21"/>
        </w:rPr>
        <w:t>的像元</w:t>
      </w:r>
      <w:r>
        <w:rPr>
          <w:szCs w:val="21"/>
        </w:rPr>
        <w:t>，</w:t>
      </w:r>
      <w:r>
        <w:rPr>
          <w:rFonts w:hint="eastAsia"/>
          <w:szCs w:val="21"/>
        </w:rPr>
        <w:t>能更</w:t>
      </w:r>
      <w:r>
        <w:rPr>
          <w:szCs w:val="21"/>
        </w:rPr>
        <w:t>全面</w:t>
      </w:r>
      <w:r>
        <w:rPr>
          <w:rFonts w:hint="eastAsia"/>
          <w:szCs w:val="21"/>
        </w:rPr>
        <w:t>地</w:t>
      </w:r>
      <w:r>
        <w:rPr>
          <w:szCs w:val="21"/>
        </w:rPr>
        <w:t>反映影像分类结果的好坏</w:t>
      </w:r>
      <w:r>
        <w:rPr>
          <w:rFonts w:hint="eastAsia"/>
          <w:szCs w:val="21"/>
        </w:rPr>
        <w:t>。该</w:t>
      </w:r>
      <w:r>
        <w:rPr>
          <w:szCs w:val="21"/>
        </w:rPr>
        <w:t>值越高，</w:t>
      </w:r>
      <w:r>
        <w:rPr>
          <w:rFonts w:hint="eastAsia"/>
          <w:szCs w:val="21"/>
        </w:rPr>
        <w:t>说</w:t>
      </w:r>
      <w:r>
        <w:rPr>
          <w:szCs w:val="21"/>
        </w:rPr>
        <w:t>明</w:t>
      </w:r>
      <w:r>
        <w:rPr>
          <w:rFonts w:hint="eastAsia"/>
          <w:szCs w:val="21"/>
        </w:rPr>
        <w:t>影像</w:t>
      </w:r>
      <w:r>
        <w:rPr>
          <w:szCs w:val="21"/>
        </w:rPr>
        <w:t>的分类结果</w:t>
      </w:r>
      <w:r>
        <w:rPr>
          <w:rFonts w:hint="eastAsia"/>
          <w:szCs w:val="21"/>
        </w:rPr>
        <w:t>越好</w:t>
      </w:r>
    </w:p>
    <w:p w:rsidR="007716B2" w:rsidRDefault="00281E9F">
      <w:pPr>
        <w:pStyle w:val="1"/>
        <w:numPr>
          <w:ilvl w:val="0"/>
          <w:numId w:val="2"/>
        </w:numPr>
        <w:tabs>
          <w:tab w:val="clear" w:pos="425"/>
        </w:tabs>
      </w:pPr>
      <w:bookmarkStart w:id="127" w:name="_Toc16786788"/>
      <w:r>
        <w:rPr>
          <w:rFonts w:hint="eastAsia"/>
        </w:rPr>
        <w:t>与相关标准的关系分析</w:t>
      </w:r>
      <w:bookmarkEnd w:id="127"/>
    </w:p>
    <w:p w:rsidR="007716B2" w:rsidRDefault="00281E9F">
      <w:pPr>
        <w:pStyle w:val="afd"/>
        <w:spacing w:line="360" w:lineRule="exact"/>
        <w:ind w:left="425" w:firstLineChars="0" w:firstLine="0"/>
        <w:rPr>
          <w:szCs w:val="21"/>
        </w:rPr>
      </w:pPr>
      <w:r>
        <w:rPr>
          <w:rFonts w:hint="eastAsia"/>
          <w:szCs w:val="21"/>
        </w:rPr>
        <w:t>本标准内容引用了下列文件或其中的条款。凡是不注明日期的引用文件，其最新版本适用于本标准。</w:t>
      </w:r>
    </w:p>
    <w:p w:rsidR="007716B2" w:rsidRDefault="00281E9F">
      <w:pPr>
        <w:pStyle w:val="13"/>
        <w:ind w:left="425"/>
        <w:rPr>
          <w:rFonts w:asciiTheme="minorEastAsia" w:eastAsiaTheme="minorEastAsia" w:hAnsiTheme="minorEastAsia"/>
          <w:sz w:val="21"/>
          <w:szCs w:val="21"/>
        </w:rPr>
      </w:pPr>
      <w:r>
        <w:rPr>
          <w:rFonts w:asciiTheme="minorEastAsia" w:eastAsiaTheme="minorEastAsia" w:hAnsiTheme="minorEastAsia"/>
          <w:sz w:val="21"/>
          <w:szCs w:val="21"/>
        </w:rPr>
        <w:t>GB</w:t>
      </w:r>
      <w:r>
        <w:rPr>
          <w:rFonts w:asciiTheme="minorEastAsia" w:eastAsiaTheme="minorEastAsia" w:hAnsiTheme="minorEastAsia" w:hint="eastAsia"/>
          <w:sz w:val="21"/>
          <w:szCs w:val="21"/>
        </w:rPr>
        <w:t>/</w:t>
      </w:r>
      <w:r>
        <w:rPr>
          <w:rFonts w:asciiTheme="minorEastAsia" w:eastAsiaTheme="minorEastAsia" w:hAnsiTheme="minorEastAsia"/>
          <w:sz w:val="21"/>
          <w:szCs w:val="21"/>
        </w:rPr>
        <w:t>T 14950-2009</w:t>
      </w:r>
      <w:r>
        <w:rPr>
          <w:rFonts w:asciiTheme="minorEastAsia" w:eastAsiaTheme="minorEastAsia" w:hAnsiTheme="minorEastAsia" w:hint="eastAsia"/>
          <w:sz w:val="21"/>
          <w:szCs w:val="21"/>
        </w:rPr>
        <w:t xml:space="preserve"> </w:t>
      </w:r>
      <w:r>
        <w:rPr>
          <w:rFonts w:asciiTheme="minorEastAsia" w:eastAsiaTheme="minorEastAsia" w:hAnsiTheme="minorEastAsia"/>
          <w:sz w:val="21"/>
          <w:szCs w:val="21"/>
        </w:rPr>
        <w:t xml:space="preserve"> 摄影测量与遥感术语</w:t>
      </w:r>
    </w:p>
    <w:p w:rsidR="007716B2" w:rsidRDefault="00281E9F">
      <w:pPr>
        <w:pStyle w:val="13"/>
        <w:ind w:left="425"/>
        <w:rPr>
          <w:rFonts w:asciiTheme="minorEastAsia" w:eastAsiaTheme="minorEastAsia" w:hAnsiTheme="minorEastAsia"/>
          <w:sz w:val="21"/>
          <w:szCs w:val="21"/>
        </w:rPr>
      </w:pPr>
      <w:r>
        <w:rPr>
          <w:rFonts w:asciiTheme="minorEastAsia" w:eastAsiaTheme="minorEastAsia" w:hAnsiTheme="minorEastAsia"/>
          <w:sz w:val="21"/>
          <w:szCs w:val="21"/>
        </w:rPr>
        <w:t>CJJ</w:t>
      </w:r>
      <w:r>
        <w:rPr>
          <w:rFonts w:asciiTheme="minorEastAsia" w:eastAsiaTheme="minorEastAsia" w:hAnsiTheme="minorEastAsia" w:hint="eastAsia"/>
          <w:sz w:val="21"/>
          <w:szCs w:val="21"/>
        </w:rPr>
        <w:t>/</w:t>
      </w:r>
      <w:r>
        <w:rPr>
          <w:rFonts w:asciiTheme="minorEastAsia" w:eastAsiaTheme="minorEastAsia" w:hAnsiTheme="minorEastAsia"/>
          <w:sz w:val="21"/>
          <w:szCs w:val="21"/>
        </w:rPr>
        <w:t xml:space="preserve">T 100-2017 </w:t>
      </w:r>
      <w:r>
        <w:rPr>
          <w:rFonts w:asciiTheme="minorEastAsia" w:eastAsiaTheme="minorEastAsia" w:hAnsiTheme="minorEastAsia" w:hint="eastAsia"/>
          <w:sz w:val="21"/>
          <w:szCs w:val="21"/>
        </w:rPr>
        <w:t xml:space="preserve"> </w:t>
      </w:r>
      <w:r>
        <w:rPr>
          <w:rFonts w:asciiTheme="minorEastAsia" w:eastAsiaTheme="minorEastAsia" w:hAnsiTheme="minorEastAsia"/>
          <w:sz w:val="21"/>
          <w:szCs w:val="21"/>
        </w:rPr>
        <w:t>城市基础地理信息系统技术标</w:t>
      </w:r>
      <w:r>
        <w:rPr>
          <w:rFonts w:asciiTheme="minorEastAsia" w:eastAsiaTheme="minorEastAsia" w:hAnsiTheme="minorEastAsia" w:hint="eastAsia"/>
          <w:sz w:val="21"/>
          <w:szCs w:val="21"/>
        </w:rPr>
        <w:t>准</w:t>
      </w:r>
    </w:p>
    <w:p w:rsidR="007716B2" w:rsidRDefault="00281E9F">
      <w:pPr>
        <w:pStyle w:val="13"/>
        <w:ind w:left="425"/>
        <w:rPr>
          <w:rFonts w:asciiTheme="minorEastAsia" w:eastAsiaTheme="minorEastAsia" w:hAnsiTheme="minorEastAsia"/>
          <w:sz w:val="21"/>
          <w:szCs w:val="21"/>
        </w:rPr>
      </w:pPr>
      <w:r>
        <w:rPr>
          <w:rFonts w:asciiTheme="minorEastAsia" w:eastAsiaTheme="minorEastAsia" w:hAnsiTheme="minorEastAsia"/>
          <w:sz w:val="21"/>
          <w:szCs w:val="21"/>
        </w:rPr>
        <w:t>GB</w:t>
      </w:r>
      <w:r>
        <w:rPr>
          <w:rFonts w:asciiTheme="minorEastAsia" w:eastAsiaTheme="minorEastAsia" w:hAnsiTheme="minorEastAsia" w:hint="eastAsia"/>
          <w:sz w:val="21"/>
          <w:szCs w:val="21"/>
        </w:rPr>
        <w:t>/</w:t>
      </w:r>
      <w:r>
        <w:rPr>
          <w:rFonts w:asciiTheme="minorEastAsia" w:eastAsiaTheme="minorEastAsia" w:hAnsiTheme="minorEastAsia"/>
          <w:sz w:val="21"/>
          <w:szCs w:val="21"/>
        </w:rPr>
        <w:t xml:space="preserve">T 21010-2017 </w:t>
      </w:r>
      <w:r>
        <w:rPr>
          <w:rFonts w:asciiTheme="minorEastAsia" w:eastAsiaTheme="minorEastAsia" w:hAnsiTheme="minorEastAsia" w:hint="eastAsia"/>
          <w:sz w:val="21"/>
          <w:szCs w:val="21"/>
        </w:rPr>
        <w:t xml:space="preserve"> </w:t>
      </w:r>
      <w:r>
        <w:rPr>
          <w:rFonts w:asciiTheme="minorEastAsia" w:eastAsiaTheme="minorEastAsia" w:hAnsiTheme="minorEastAsia"/>
          <w:sz w:val="21"/>
          <w:szCs w:val="21"/>
        </w:rPr>
        <w:t>土地利用现状分类</w:t>
      </w:r>
    </w:p>
    <w:p w:rsidR="007716B2" w:rsidRDefault="00281E9F">
      <w:pPr>
        <w:pStyle w:val="1"/>
        <w:numPr>
          <w:ilvl w:val="0"/>
          <w:numId w:val="2"/>
        </w:numPr>
      </w:pPr>
      <w:bookmarkStart w:id="128" w:name="_Toc16786789"/>
      <w:r>
        <w:rPr>
          <w:rFonts w:hint="eastAsia"/>
        </w:rPr>
        <w:t>采用国际标准的程度及水平说明</w:t>
      </w:r>
      <w:bookmarkEnd w:id="128"/>
    </w:p>
    <w:p w:rsidR="007716B2" w:rsidRDefault="00281E9F">
      <w:pPr>
        <w:pStyle w:val="a0"/>
      </w:pPr>
      <w:r>
        <w:rPr>
          <w:rFonts w:hint="eastAsia"/>
        </w:rPr>
        <w:t>城市面源污染的城市下垫面遥感信息提取技术指南的核心首先是建立相应的下垫面覆盖类型的遥感分类体系。从国内外范围来看，均没有专门针对城市下垫面遥感提取的分类标准体系。</w:t>
      </w:r>
    </w:p>
    <w:p w:rsidR="007716B2" w:rsidRDefault="00281E9F">
      <w:pPr>
        <w:pStyle w:val="a0"/>
      </w:pPr>
      <w:r>
        <w:rPr>
          <w:rFonts w:hint="eastAsia"/>
        </w:rPr>
        <w:t>在国内方面，可参考的分类体系为国情监测指南和土地利用现状分类的相关指南。它们包括</w:t>
      </w:r>
      <w:r>
        <w:rPr>
          <w:rFonts w:hint="eastAsia"/>
        </w:rPr>
        <w:t>[7-11]</w:t>
      </w:r>
      <w:r>
        <w:rPr>
          <w:rFonts w:hint="eastAsia"/>
        </w:rPr>
        <w:t>：</w:t>
      </w:r>
    </w:p>
    <w:p w:rsidR="007716B2" w:rsidRDefault="00281E9F">
      <w:pPr>
        <w:pStyle w:val="a0"/>
      </w:pPr>
      <w:r>
        <w:rPr>
          <w:rFonts w:hint="eastAsia"/>
        </w:rPr>
        <w:t>《中华人民共和国土地管理法》：将“农用地、建设用地、未利用地”定为土地三大类型。</w:t>
      </w:r>
    </w:p>
    <w:p w:rsidR="007716B2" w:rsidRDefault="00281E9F">
      <w:pPr>
        <w:pStyle w:val="a0"/>
      </w:pPr>
      <w:r>
        <w:rPr>
          <w:rFonts w:hint="eastAsia"/>
        </w:rPr>
        <w:t>国家《土地利用现状分类》（</w:t>
      </w:r>
      <w:r>
        <w:rPr>
          <w:rFonts w:hint="eastAsia"/>
        </w:rPr>
        <w:t>GB/T 21010-2017</w:t>
      </w:r>
      <w:r>
        <w:rPr>
          <w:rFonts w:hint="eastAsia"/>
        </w:rPr>
        <w:t>）规定：“耕地、园地、林地、草地、商服用地、水域及水利设施用地、工矿仓储、住宅用地、公共管理与公共服务用地、交通运输用地、特殊用地、其他用地”属于一级地类。“水田、水浇地、旱地、果园、茶园、橡胶园、其他园地、乔木林地、竹林地、红树林地、森林沼泽、灌木林地、其他林地、天然牧草场、沼泽草地、人工牧草地、其他草地、零售商业用地、批发市场用地、餐饮用地、旅馆用地、商务金融用地、娱乐用地、其他商服用地、工业用地、采矿用地、盐田、仓储用地、城镇住</w:t>
      </w:r>
      <w:r>
        <w:rPr>
          <w:rFonts w:hint="eastAsia"/>
        </w:rPr>
        <w:lastRenderedPageBreak/>
        <w:t>宅用地、农村住宅用地、机关团体用地、新闻出版用地、教育用地、科研用地、医疗卫生用地、社会福利用地、文化设施用地、体育用地、公用设施用地、公园与绿地、军事设施用地、使领馆用地、监教场所用地、宗教用地、殡葬用地、风景名胜设施用地、铁路用地、轨道交通用地、公路用地、城镇村道路用地、交通服务场站用地、农村道路、机场用地、港口码头用地、管道运输用地、河流水面、湖泊水面、水库水面、坑塘水面、沿海滩涂、内陆滩涂、沟渠、沼泽地、水工建筑用地、冰川及永久积雪、空闲地、设施农用地、田坎、盐碱地、沙地、裸土地、裸岩石砾地”属于二级地类。</w:t>
      </w:r>
    </w:p>
    <w:p w:rsidR="007716B2" w:rsidRDefault="00281E9F">
      <w:pPr>
        <w:pStyle w:val="a0"/>
      </w:pPr>
      <w:r>
        <w:rPr>
          <w:rFonts w:hint="eastAsia"/>
        </w:rPr>
        <w:t>国家《基础地理信息数字产品土地覆盖图》（</w:t>
      </w:r>
      <w:r>
        <w:rPr>
          <w:rFonts w:hint="eastAsia"/>
        </w:rPr>
        <w:t>CH/T 1012-2005</w:t>
      </w:r>
      <w:r>
        <w:rPr>
          <w:rFonts w:hint="eastAsia"/>
        </w:rPr>
        <w:t>）规定：“耕地、林地、园地、草地、水域、建成区、未利用地、湿地”为一级地类。“水田、旱地、有林地、灌木林地、其他林地、水体、冰川和永久积雪、海涂、滩涂、沙地、戈壁、盐碱地、裸土地、其他用地”为二级地类。</w:t>
      </w:r>
    </w:p>
    <w:p w:rsidR="007716B2" w:rsidRDefault="00281E9F">
      <w:pPr>
        <w:pStyle w:val="a0"/>
      </w:pPr>
      <w:r>
        <w:rPr>
          <w:rFonts w:hint="eastAsia"/>
        </w:rPr>
        <w:t>国家《城镇土地分等定级规程》（</w:t>
      </w:r>
      <w:r>
        <w:rPr>
          <w:rFonts w:hint="eastAsia"/>
        </w:rPr>
        <w:t>GB/T 18507-2001</w:t>
      </w:r>
      <w:r>
        <w:rPr>
          <w:rFonts w:hint="eastAsia"/>
        </w:rPr>
        <w:t>）：规定了具体的权重计算公式来划分“商服用地、交通用地、公共管理与公共服务用地、基本设施用地”的具体类别。</w:t>
      </w:r>
    </w:p>
    <w:p w:rsidR="007716B2" w:rsidRDefault="00281E9F">
      <w:pPr>
        <w:pStyle w:val="a0"/>
      </w:pPr>
      <w:r>
        <w:rPr>
          <w:rFonts w:hint="eastAsia"/>
        </w:rPr>
        <w:t>国家《城市用地分类与规划建设用地标准》（</w:t>
      </w:r>
      <w:r>
        <w:rPr>
          <w:rFonts w:hint="eastAsia"/>
        </w:rPr>
        <w:t>GB 50137-2011</w:t>
      </w:r>
      <w:r>
        <w:rPr>
          <w:rFonts w:hint="eastAsia"/>
        </w:rPr>
        <w:t>）：根据人口占比与规划建设对“居住用地、非建设用地、公共管理与公共服务用地、商业服务设施用地、工业用地、物流仓储用地、交通设施用地、绿地”进行详细定义与划分。</w:t>
      </w:r>
    </w:p>
    <w:p w:rsidR="007716B2" w:rsidRDefault="00281E9F">
      <w:pPr>
        <w:pStyle w:val="a0"/>
      </w:pPr>
      <w:r>
        <w:rPr>
          <w:rFonts w:hint="eastAsia"/>
        </w:rPr>
        <w:t>国家《第三次全国土地调查总体方案》调查了“全国耕地、园地、林地、草地、商服、工矿仓储、住宅、公共管理与公共服务、交通运输、水域及水利设施用地等地类分布及利用状况”。</w:t>
      </w:r>
    </w:p>
    <w:p w:rsidR="007716B2" w:rsidRDefault="00281E9F">
      <w:pPr>
        <w:pStyle w:val="a0"/>
      </w:pPr>
      <w:r>
        <w:rPr>
          <w:rFonts w:hint="eastAsia"/>
        </w:rPr>
        <w:t>城市地理国情监测数据将城市区域划分为：“低矮房屋建筑区、多层及高层房屋建筑区、风景名胜区、旅游区、旱地、水田、天然牧草地、人工牧草地、果园、花圃、灌木、乔木、露天采掘场、其他人工采掘场、公路、铁路、水域、荒草地、盐碱地、沙地、裸地、其他构筑物”。</w:t>
      </w:r>
    </w:p>
    <w:p w:rsidR="007716B2" w:rsidRDefault="00281E9F">
      <w:pPr>
        <w:pStyle w:val="a0"/>
      </w:pPr>
      <w:r>
        <w:rPr>
          <w:rFonts w:hint="eastAsia"/>
        </w:rPr>
        <w:t>从世界范围来看，许多国家和组织都开展了国土资源调查方面的项目或工程，对于指南制定具有一定借鉴意义的包括</w:t>
      </w:r>
      <w:r>
        <w:rPr>
          <w:rFonts w:hint="eastAsia"/>
        </w:rPr>
        <w:t>[12-15]</w:t>
      </w:r>
      <w:r>
        <w:rPr>
          <w:rFonts w:hint="eastAsia"/>
        </w:rPr>
        <w:t>：</w:t>
      </w:r>
    </w:p>
    <w:p w:rsidR="007716B2" w:rsidRDefault="00281E9F">
      <w:pPr>
        <w:pStyle w:val="a0"/>
      </w:pPr>
      <w:r>
        <w:rPr>
          <w:rFonts w:hint="eastAsia"/>
        </w:rPr>
        <w:t>美国联邦地理数据委员会</w:t>
      </w:r>
      <w:r>
        <w:rPr>
          <w:rFonts w:hint="eastAsia"/>
        </w:rPr>
        <w:t>(FGDC)</w:t>
      </w:r>
      <w:r>
        <w:rPr>
          <w:rFonts w:hint="eastAsia"/>
        </w:rPr>
        <w:t>成立地表覆盖工作组以土地功能作为分类的主要依据制定地表覆盖分类标准</w:t>
      </w:r>
      <w:r>
        <w:rPr>
          <w:rFonts w:hint="eastAsia"/>
        </w:rPr>
        <w:t>(ECCS)</w:t>
      </w:r>
      <w:r>
        <w:rPr>
          <w:rFonts w:hint="eastAsia"/>
        </w:rPr>
        <w:t>，将土地利用与土地覆盖分类划分为已利用土地、耕地、草地、林地、水域、湿地、裸地、苔原冻土地、冰雪覆盖地和其他用地。</w:t>
      </w:r>
    </w:p>
    <w:p w:rsidR="007716B2" w:rsidRDefault="00281E9F">
      <w:pPr>
        <w:pStyle w:val="a0"/>
      </w:pPr>
      <w:r>
        <w:rPr>
          <w:rFonts w:hint="eastAsia"/>
        </w:rPr>
        <w:t>美国地质调查局</w:t>
      </w:r>
      <w:r>
        <w:rPr>
          <w:rFonts w:hint="eastAsia"/>
        </w:rPr>
        <w:t>(USGS)</w:t>
      </w:r>
      <w:r>
        <w:rPr>
          <w:rFonts w:hint="eastAsia"/>
        </w:rPr>
        <w:t>在</w:t>
      </w:r>
      <w:r>
        <w:rPr>
          <w:rFonts w:hint="eastAsia"/>
        </w:rPr>
        <w:t xml:space="preserve">Digital Line Graph and Quadrangle Maps </w:t>
      </w:r>
      <w:r>
        <w:rPr>
          <w:rFonts w:hint="eastAsia"/>
        </w:rPr>
        <w:t>标准系列包含建成区、水系、交通运输、地形、地表非植被覆盖与植被覆盖等标准，规定相关内容分类和描述方式</w:t>
      </w:r>
      <w:r>
        <w:rPr>
          <w:rFonts w:hint="eastAsia"/>
        </w:rPr>
        <w:t>(</w:t>
      </w:r>
      <w:r>
        <w:rPr>
          <w:rFonts w:hint="eastAsia"/>
        </w:rPr>
        <w:t>针对每项监测都有具体的标准，例如针对地表覆盖</w:t>
      </w:r>
      <w:r>
        <w:rPr>
          <w:rFonts w:hint="eastAsia"/>
        </w:rPr>
        <w:t>)</w:t>
      </w:r>
      <w:r>
        <w:rPr>
          <w:rFonts w:hint="eastAsia"/>
        </w:rPr>
        <w:t>。</w:t>
      </w:r>
    </w:p>
    <w:p w:rsidR="007716B2" w:rsidRDefault="00281E9F">
      <w:pPr>
        <w:pStyle w:val="a0"/>
      </w:pPr>
      <w:r>
        <w:rPr>
          <w:rFonts w:hint="eastAsia"/>
        </w:rPr>
        <w:t>欧盟在欧洲空间信息共享基础设施</w:t>
      </w:r>
      <w:r>
        <w:rPr>
          <w:rFonts w:hint="eastAsia"/>
        </w:rPr>
        <w:t>(INSPIRE)</w:t>
      </w:r>
      <w:r>
        <w:rPr>
          <w:rFonts w:hint="eastAsia"/>
        </w:rPr>
        <w:t>指令中规定土地覆盖类型包含：人工地表（如城市建筑区、工业区、商业区、交通区、矿山、人工的非农业种植区等）、农业区域、森林覆盖、半自然区域（如灌木丛、草本植物、森林混合区）、沼泽、水体、湿地、永久积雪和冰冻地等。</w:t>
      </w:r>
    </w:p>
    <w:p w:rsidR="007716B2" w:rsidRDefault="00281E9F">
      <w:pPr>
        <w:pStyle w:val="a0"/>
      </w:pPr>
      <w:r>
        <w:rPr>
          <w:rFonts w:hint="eastAsia"/>
        </w:rPr>
        <w:t>以上国家现行法规和标准只是规定了广义的土地利用（覆盖）的分类体系，但未具体针对遥感影像土地利用分类和典型地物提取的技术实施流程制定专门的技术指南，关于面向城市面源污染的城市下垫面遥感提取的相关技术规范则更处在空白阶段。然而，利用遥感分类等技术手段，实现城市下垫面遥感提取的相关研究较多，部分研究将其应用到城市面源污染。根据下垫面遥感提取研究的所采用的主要技术，可将其大致区分为传统基于像素的分类与信息提取技术、面向对象的遥感分析技术，以及目前较为新型的基于深度学习的遥感分类技术。为此，《指南》编制组对相关研究进行了分类综合，对所采用的数据源、分类体系、技术方法进行分析，以期建立规范、通用性的技术流程，并为正式标准规范的最终建立奠定技术基础。</w:t>
      </w:r>
    </w:p>
    <w:p w:rsidR="007716B2" w:rsidRDefault="00281E9F">
      <w:pPr>
        <w:pStyle w:val="1"/>
        <w:numPr>
          <w:ilvl w:val="0"/>
          <w:numId w:val="2"/>
        </w:numPr>
      </w:pPr>
      <w:bookmarkStart w:id="129" w:name="_Toc16786790"/>
      <w:r>
        <w:rPr>
          <w:rFonts w:hint="eastAsia"/>
        </w:rPr>
        <w:lastRenderedPageBreak/>
        <w:t>重大分歧或重难点的处理经过和依据</w:t>
      </w:r>
      <w:bookmarkEnd w:id="129"/>
    </w:p>
    <w:p w:rsidR="007716B2" w:rsidRDefault="00281E9F">
      <w:pPr>
        <w:autoSpaceDE w:val="0"/>
        <w:autoSpaceDN w:val="0"/>
        <w:adjustRightInd w:val="0"/>
        <w:ind w:firstLine="420"/>
        <w:jc w:val="left"/>
      </w:pPr>
      <w:r>
        <w:rPr>
          <w:rFonts w:ascii="宋体" w:hAnsi="宋体" w:cs="仿宋_GB2312" w:hint="eastAsia"/>
          <w:kern w:val="0"/>
          <w:szCs w:val="21"/>
        </w:rPr>
        <w:t>指南在制定过程中严格遵照相关行业通用标准，采用标准化流程，因此在编制“指南”中无重大意见分歧。</w:t>
      </w:r>
      <w:r>
        <w:rPr>
          <w:rFonts w:hint="eastAsia"/>
        </w:rPr>
        <w:t>指南制定过程中的技术难点是确定满足城市下垫面提取精度的分割识别算法和确定符合实际典型下垫面类型分类体系。</w:t>
      </w:r>
    </w:p>
    <w:p w:rsidR="007716B2" w:rsidRDefault="00281E9F">
      <w:pPr>
        <w:pStyle w:val="1"/>
        <w:numPr>
          <w:ilvl w:val="0"/>
          <w:numId w:val="0"/>
        </w:numPr>
        <w:jc w:val="left"/>
      </w:pPr>
      <w:bookmarkStart w:id="130" w:name="_Toc16786791"/>
      <w:r>
        <w:t xml:space="preserve">8  </w:t>
      </w:r>
      <w:r>
        <w:rPr>
          <w:rFonts w:hint="eastAsia"/>
        </w:rPr>
        <w:t>贯彻措施及预期效果</w:t>
      </w:r>
      <w:bookmarkEnd w:id="130"/>
    </w:p>
    <w:p w:rsidR="007716B2" w:rsidRDefault="00281E9F">
      <w:pPr>
        <w:ind w:firstLineChars="200" w:firstLine="420"/>
      </w:pPr>
      <w:r>
        <w:rPr>
          <w:rFonts w:hint="eastAsia"/>
        </w:rPr>
        <w:t>本指南为现阶段城市面源的典型城市下垫面遥感提取技术指南，建议各地综合考虑实际情况进行实施。建议指南发布实施后，根据实施情况及下垫面提取方法与评价的技术发展情况适时对本指南进行修订，同步加强相关科学研究。</w:t>
      </w:r>
    </w:p>
    <w:p w:rsidR="007716B2" w:rsidRDefault="00281E9F">
      <w:pPr>
        <w:ind w:firstLineChars="200" w:firstLine="420"/>
      </w:pPr>
      <w:r>
        <w:rPr>
          <w:rFonts w:hint="eastAsia"/>
        </w:rPr>
        <w:t>本指南执行过程中，建议各地根据获取数据的分辨率和实地情况考虑分类体系的详细程度，对于超高分辨率遥感影像可以进一步细化，而对于高分辨率影像则可以根据指南的分类体系进行实施；建议在进行提取结果评价时，尽量选取实时性高的数据进行精度评价分析。</w:t>
      </w:r>
    </w:p>
    <w:p w:rsidR="007716B2" w:rsidRDefault="00281E9F">
      <w:pPr>
        <w:autoSpaceDE w:val="0"/>
        <w:autoSpaceDN w:val="0"/>
        <w:adjustRightInd w:val="0"/>
        <w:ind w:firstLine="420"/>
        <w:jc w:val="left"/>
        <w:rPr>
          <w:rFonts w:ascii="宋体" w:hAnsi="宋体" w:cs="宋体"/>
          <w:kern w:val="0"/>
          <w:szCs w:val="21"/>
        </w:rPr>
      </w:pPr>
      <w:r>
        <w:rPr>
          <w:rFonts w:ascii="宋体" w:hAnsi="宋体" w:cs="宋体" w:hint="eastAsia"/>
          <w:kern w:val="0"/>
          <w:szCs w:val="21"/>
        </w:rPr>
        <w:t>举行标准宣贯会，以满足相关单位企业学习理解、应用实施新标准的行业需求。满足相关单位企业学习理解、应用实施新标准的行业需求。</w:t>
      </w:r>
    </w:p>
    <w:p w:rsidR="007716B2" w:rsidRDefault="00281E9F">
      <w:pPr>
        <w:pStyle w:val="1"/>
        <w:numPr>
          <w:ilvl w:val="0"/>
          <w:numId w:val="0"/>
        </w:numPr>
        <w:rPr>
          <w:rFonts w:ascii="宋体" w:hAnsi="宋体" w:cs="宋体"/>
          <w:kern w:val="0"/>
          <w:szCs w:val="21"/>
        </w:rPr>
      </w:pPr>
      <w:bookmarkStart w:id="131" w:name="_Toc16786792"/>
      <w:r>
        <w:rPr>
          <w:rFonts w:ascii="宋体" w:hAnsi="宋体" w:cs="宋体"/>
          <w:kern w:val="0"/>
          <w:szCs w:val="21"/>
        </w:rPr>
        <w:t xml:space="preserve">9  </w:t>
      </w:r>
      <w:r>
        <w:rPr>
          <w:rFonts w:ascii="宋体" w:hAnsi="宋体" w:cs="宋体" w:hint="eastAsia"/>
          <w:kern w:val="0"/>
          <w:szCs w:val="21"/>
        </w:rPr>
        <w:t>其他应说明的事项</w:t>
      </w:r>
      <w:bookmarkEnd w:id="131"/>
    </w:p>
    <w:p w:rsidR="007716B2" w:rsidRDefault="00281E9F">
      <w:pPr>
        <w:ind w:firstLineChars="200" w:firstLine="420"/>
        <w:rPr>
          <w:rFonts w:ascii="仿宋_GB2312" w:eastAsia="仿宋_GB2312" w:cs="仿宋_GB2312"/>
          <w:kern w:val="0"/>
          <w:sz w:val="32"/>
          <w:szCs w:val="32"/>
        </w:rPr>
      </w:pPr>
      <w:r>
        <w:rPr>
          <w:rFonts w:ascii="宋体" w:hAnsi="宋体" w:cs="宋体" w:hint="eastAsia"/>
          <w:kern w:val="0"/>
          <w:szCs w:val="21"/>
        </w:rPr>
        <w:t>无</w:t>
      </w:r>
    </w:p>
    <w:p w:rsidR="007716B2" w:rsidRDefault="00281E9F">
      <w:pPr>
        <w:pStyle w:val="1"/>
        <w:numPr>
          <w:ilvl w:val="0"/>
          <w:numId w:val="3"/>
        </w:numPr>
      </w:pPr>
      <w:r>
        <w:br w:type="page"/>
      </w:r>
    </w:p>
    <w:p w:rsidR="007716B2" w:rsidRDefault="00281E9F">
      <w:pPr>
        <w:pStyle w:val="1"/>
        <w:numPr>
          <w:ilvl w:val="0"/>
          <w:numId w:val="0"/>
        </w:numPr>
        <w:rPr>
          <w:sz w:val="21"/>
          <w:szCs w:val="21"/>
        </w:rPr>
      </w:pPr>
      <w:bookmarkStart w:id="132" w:name="_Toc16786793"/>
      <w:bookmarkStart w:id="133" w:name="_Toc398661086"/>
      <w:bookmarkStart w:id="134" w:name="_Toc389148065"/>
      <w:bookmarkStart w:id="135" w:name="_Toc29044"/>
      <w:r>
        <w:rPr>
          <w:rFonts w:hint="eastAsia"/>
          <w:sz w:val="21"/>
          <w:szCs w:val="21"/>
        </w:rPr>
        <w:lastRenderedPageBreak/>
        <w:t>参考文献</w:t>
      </w:r>
      <w:bookmarkEnd w:id="89"/>
      <w:bookmarkEnd w:id="132"/>
      <w:bookmarkEnd w:id="133"/>
      <w:bookmarkEnd w:id="134"/>
      <w:bookmarkEnd w:id="135"/>
    </w:p>
    <w:p w:rsidR="007716B2" w:rsidRDefault="00281E9F">
      <w:pPr>
        <w:pStyle w:val="afd"/>
        <w:widowControl/>
        <w:numPr>
          <w:ilvl w:val="0"/>
          <w:numId w:val="4"/>
        </w:numPr>
        <w:adjustRightInd w:val="0"/>
        <w:snapToGrid w:val="0"/>
        <w:spacing w:after="200" w:line="220" w:lineRule="atLeast"/>
        <w:ind w:firstLineChars="0"/>
        <w:jc w:val="left"/>
        <w:rPr>
          <w:szCs w:val="21"/>
        </w:rPr>
      </w:pPr>
      <w:r>
        <w:rPr>
          <w:rFonts w:hint="eastAsia"/>
          <w:szCs w:val="21"/>
        </w:rPr>
        <w:t>夏亚茜</w:t>
      </w:r>
      <w:r>
        <w:rPr>
          <w:rFonts w:hint="eastAsia"/>
          <w:szCs w:val="21"/>
        </w:rPr>
        <w:t>,</w:t>
      </w:r>
      <w:r>
        <w:rPr>
          <w:rFonts w:hint="eastAsia"/>
          <w:szCs w:val="21"/>
        </w:rPr>
        <w:t>方一帆</w:t>
      </w:r>
      <w:r>
        <w:rPr>
          <w:rFonts w:hint="eastAsia"/>
          <w:szCs w:val="21"/>
        </w:rPr>
        <w:t>,</w:t>
      </w:r>
      <w:r>
        <w:rPr>
          <w:rFonts w:hint="eastAsia"/>
          <w:szCs w:val="21"/>
        </w:rPr>
        <w:t>李立</w:t>
      </w:r>
      <w:r>
        <w:rPr>
          <w:rFonts w:hint="eastAsia"/>
          <w:szCs w:val="21"/>
        </w:rPr>
        <w:t>.</w:t>
      </w:r>
      <w:r>
        <w:rPr>
          <w:rFonts w:hint="eastAsia"/>
          <w:szCs w:val="21"/>
        </w:rPr>
        <w:t>国外卫星遥感应用标准情况综述</w:t>
      </w:r>
      <w:r>
        <w:rPr>
          <w:rFonts w:hint="eastAsia"/>
          <w:szCs w:val="21"/>
        </w:rPr>
        <w:t>[J].</w:t>
      </w:r>
      <w:r>
        <w:rPr>
          <w:rFonts w:hint="eastAsia"/>
          <w:szCs w:val="21"/>
        </w:rPr>
        <w:t>卫星应用</w:t>
      </w:r>
      <w:r>
        <w:rPr>
          <w:rFonts w:hint="eastAsia"/>
          <w:szCs w:val="21"/>
        </w:rPr>
        <w:t xml:space="preserve">,2014(7):34-38. </w:t>
      </w:r>
    </w:p>
    <w:p w:rsidR="007716B2" w:rsidRDefault="00281E9F">
      <w:pPr>
        <w:pStyle w:val="afd"/>
        <w:widowControl/>
        <w:numPr>
          <w:ilvl w:val="0"/>
          <w:numId w:val="4"/>
        </w:numPr>
        <w:adjustRightInd w:val="0"/>
        <w:snapToGrid w:val="0"/>
        <w:spacing w:after="200" w:line="220" w:lineRule="atLeast"/>
        <w:ind w:firstLineChars="0"/>
        <w:jc w:val="left"/>
        <w:rPr>
          <w:szCs w:val="21"/>
        </w:rPr>
      </w:pPr>
      <w:r>
        <w:rPr>
          <w:rFonts w:hint="eastAsia"/>
          <w:szCs w:val="21"/>
        </w:rPr>
        <w:t>GB/T 30115-2013,</w:t>
      </w:r>
      <w:r>
        <w:rPr>
          <w:rFonts w:hint="eastAsia"/>
          <w:szCs w:val="21"/>
        </w:rPr>
        <w:t>卫星遥感影像植被指数产品规范</w:t>
      </w:r>
      <w:r>
        <w:rPr>
          <w:rFonts w:hint="eastAsia"/>
          <w:szCs w:val="21"/>
        </w:rPr>
        <w:t>[S].</w:t>
      </w:r>
      <w:r>
        <w:rPr>
          <w:rFonts w:hint="eastAsia"/>
          <w:szCs w:val="21"/>
        </w:rPr>
        <w:t>北京</w:t>
      </w:r>
      <w:r>
        <w:rPr>
          <w:rFonts w:hint="eastAsia"/>
          <w:szCs w:val="21"/>
        </w:rPr>
        <w:t>:</w:t>
      </w:r>
      <w:r>
        <w:rPr>
          <w:rFonts w:hint="eastAsia"/>
          <w:szCs w:val="21"/>
        </w:rPr>
        <w:t>中国标准出版社</w:t>
      </w:r>
      <w:r>
        <w:rPr>
          <w:rFonts w:hint="eastAsia"/>
          <w:szCs w:val="21"/>
        </w:rPr>
        <w:t xml:space="preserve">,2013. </w:t>
      </w:r>
    </w:p>
    <w:p w:rsidR="007716B2" w:rsidRDefault="00281E9F">
      <w:pPr>
        <w:pStyle w:val="afd"/>
        <w:widowControl/>
        <w:numPr>
          <w:ilvl w:val="0"/>
          <w:numId w:val="4"/>
        </w:numPr>
        <w:adjustRightInd w:val="0"/>
        <w:snapToGrid w:val="0"/>
        <w:spacing w:after="200" w:line="220" w:lineRule="atLeast"/>
        <w:ind w:firstLineChars="0"/>
        <w:jc w:val="left"/>
        <w:rPr>
          <w:szCs w:val="21"/>
        </w:rPr>
      </w:pPr>
      <w:r>
        <w:rPr>
          <w:rFonts w:hint="eastAsia"/>
          <w:szCs w:val="21"/>
        </w:rPr>
        <w:t>GB/T 34514-2017,</w:t>
      </w:r>
      <w:r>
        <w:rPr>
          <w:rFonts w:hint="eastAsia"/>
          <w:szCs w:val="21"/>
        </w:rPr>
        <w:t>陆地观测卫星遥感数据分发与用户服务要求</w:t>
      </w:r>
      <w:r>
        <w:rPr>
          <w:rFonts w:hint="eastAsia"/>
          <w:szCs w:val="21"/>
        </w:rPr>
        <w:t>[S].</w:t>
      </w:r>
      <w:r>
        <w:rPr>
          <w:rFonts w:hint="eastAsia"/>
          <w:szCs w:val="21"/>
        </w:rPr>
        <w:t>北京</w:t>
      </w:r>
      <w:r>
        <w:rPr>
          <w:rFonts w:hint="eastAsia"/>
          <w:szCs w:val="21"/>
        </w:rPr>
        <w:t>:</w:t>
      </w:r>
      <w:r>
        <w:rPr>
          <w:rFonts w:hint="eastAsia"/>
          <w:szCs w:val="21"/>
        </w:rPr>
        <w:t>中国标准出版社</w:t>
      </w:r>
      <w:r>
        <w:rPr>
          <w:rFonts w:hint="eastAsia"/>
          <w:szCs w:val="21"/>
        </w:rPr>
        <w:t xml:space="preserve">,2017. </w:t>
      </w:r>
    </w:p>
    <w:p w:rsidR="007716B2" w:rsidRDefault="00281E9F">
      <w:pPr>
        <w:pStyle w:val="afd"/>
        <w:widowControl/>
        <w:numPr>
          <w:ilvl w:val="0"/>
          <w:numId w:val="4"/>
        </w:numPr>
        <w:adjustRightInd w:val="0"/>
        <w:snapToGrid w:val="0"/>
        <w:spacing w:after="200" w:line="220" w:lineRule="atLeast"/>
        <w:ind w:firstLineChars="0"/>
        <w:jc w:val="left"/>
        <w:rPr>
          <w:szCs w:val="21"/>
        </w:rPr>
      </w:pPr>
      <w:r>
        <w:rPr>
          <w:rFonts w:hint="eastAsia"/>
          <w:szCs w:val="21"/>
        </w:rPr>
        <w:t>GB/T 35642-2017,1:25000 1:50000</w:t>
      </w:r>
      <w:r>
        <w:rPr>
          <w:rFonts w:hint="eastAsia"/>
          <w:szCs w:val="21"/>
        </w:rPr>
        <w:t>光学遥感测绘卫星影像产品</w:t>
      </w:r>
      <w:r>
        <w:rPr>
          <w:rFonts w:hint="eastAsia"/>
          <w:szCs w:val="21"/>
        </w:rPr>
        <w:t>[S].</w:t>
      </w:r>
      <w:r>
        <w:rPr>
          <w:rFonts w:hint="eastAsia"/>
          <w:szCs w:val="21"/>
        </w:rPr>
        <w:t>北京</w:t>
      </w:r>
      <w:r>
        <w:rPr>
          <w:rFonts w:hint="eastAsia"/>
          <w:szCs w:val="21"/>
        </w:rPr>
        <w:t>:</w:t>
      </w:r>
      <w:r>
        <w:rPr>
          <w:rFonts w:hint="eastAsia"/>
          <w:szCs w:val="21"/>
        </w:rPr>
        <w:t>中国标准出版社</w:t>
      </w:r>
      <w:r>
        <w:rPr>
          <w:rFonts w:hint="eastAsia"/>
          <w:szCs w:val="21"/>
        </w:rPr>
        <w:t xml:space="preserve">,2017. </w:t>
      </w:r>
    </w:p>
    <w:p w:rsidR="007716B2" w:rsidRDefault="00281E9F">
      <w:pPr>
        <w:pStyle w:val="afd"/>
        <w:widowControl/>
        <w:numPr>
          <w:ilvl w:val="0"/>
          <w:numId w:val="4"/>
        </w:numPr>
        <w:adjustRightInd w:val="0"/>
        <w:snapToGrid w:val="0"/>
        <w:spacing w:after="200" w:line="220" w:lineRule="atLeast"/>
        <w:ind w:firstLineChars="0"/>
        <w:jc w:val="left"/>
        <w:rPr>
          <w:szCs w:val="21"/>
        </w:rPr>
      </w:pPr>
      <w:r>
        <w:rPr>
          <w:rFonts w:hint="eastAsia"/>
          <w:szCs w:val="21"/>
        </w:rPr>
        <w:t>唐华俊</w:t>
      </w:r>
      <w:r>
        <w:rPr>
          <w:rFonts w:hint="eastAsia"/>
          <w:szCs w:val="21"/>
        </w:rPr>
        <w:t>,</w:t>
      </w:r>
      <w:r>
        <w:rPr>
          <w:rFonts w:hint="eastAsia"/>
          <w:szCs w:val="21"/>
        </w:rPr>
        <w:t>周清波</w:t>
      </w:r>
      <w:r>
        <w:rPr>
          <w:rFonts w:hint="eastAsia"/>
          <w:szCs w:val="21"/>
        </w:rPr>
        <w:t>,</w:t>
      </w:r>
      <w:r>
        <w:rPr>
          <w:rFonts w:hint="eastAsia"/>
          <w:szCs w:val="21"/>
        </w:rPr>
        <w:t>姚艳敏</w:t>
      </w:r>
      <w:r>
        <w:rPr>
          <w:rFonts w:hint="eastAsia"/>
          <w:szCs w:val="21"/>
        </w:rPr>
        <w:t>,</w:t>
      </w:r>
      <w:r>
        <w:rPr>
          <w:rFonts w:hint="eastAsia"/>
          <w:szCs w:val="21"/>
        </w:rPr>
        <w:t>等</w:t>
      </w:r>
      <w:r>
        <w:rPr>
          <w:rFonts w:hint="eastAsia"/>
          <w:szCs w:val="21"/>
        </w:rPr>
        <w:t>.</w:t>
      </w:r>
      <w:r>
        <w:rPr>
          <w:rFonts w:hint="eastAsia"/>
          <w:szCs w:val="21"/>
        </w:rPr>
        <w:t>农业空间信息标准与规范</w:t>
      </w:r>
      <w:r>
        <w:rPr>
          <w:rFonts w:hint="eastAsia"/>
          <w:szCs w:val="21"/>
        </w:rPr>
        <w:t xml:space="preserve"> [M].</w:t>
      </w:r>
      <w:r>
        <w:rPr>
          <w:rFonts w:hint="eastAsia"/>
          <w:szCs w:val="21"/>
        </w:rPr>
        <w:t>北京</w:t>
      </w:r>
      <w:r>
        <w:rPr>
          <w:rFonts w:hint="eastAsia"/>
          <w:szCs w:val="21"/>
        </w:rPr>
        <w:t>:</w:t>
      </w:r>
      <w:r>
        <w:rPr>
          <w:rFonts w:hint="eastAsia"/>
          <w:szCs w:val="21"/>
        </w:rPr>
        <w:t>中国农业出版社</w:t>
      </w:r>
      <w:r>
        <w:rPr>
          <w:rFonts w:hint="eastAsia"/>
          <w:szCs w:val="21"/>
        </w:rPr>
        <w:t xml:space="preserve">,2016. </w:t>
      </w:r>
    </w:p>
    <w:p w:rsidR="007716B2" w:rsidRDefault="00281E9F">
      <w:pPr>
        <w:pStyle w:val="afd"/>
        <w:widowControl/>
        <w:numPr>
          <w:ilvl w:val="0"/>
          <w:numId w:val="4"/>
        </w:numPr>
        <w:adjustRightInd w:val="0"/>
        <w:snapToGrid w:val="0"/>
        <w:spacing w:after="200" w:line="220" w:lineRule="atLeast"/>
        <w:ind w:firstLineChars="0"/>
        <w:jc w:val="left"/>
        <w:rPr>
          <w:szCs w:val="21"/>
        </w:rPr>
      </w:pPr>
      <w:r>
        <w:rPr>
          <w:rFonts w:hint="eastAsia"/>
          <w:szCs w:val="21"/>
        </w:rPr>
        <w:t>周月敏</w:t>
      </w:r>
      <w:r>
        <w:rPr>
          <w:rFonts w:hint="eastAsia"/>
          <w:szCs w:val="21"/>
        </w:rPr>
        <w:t xml:space="preserve">, </w:t>
      </w:r>
      <w:r>
        <w:rPr>
          <w:rFonts w:hint="eastAsia"/>
          <w:szCs w:val="21"/>
        </w:rPr>
        <w:t>周翔</w:t>
      </w:r>
      <w:r>
        <w:rPr>
          <w:rFonts w:hint="eastAsia"/>
          <w:szCs w:val="21"/>
        </w:rPr>
        <w:t xml:space="preserve">. </w:t>
      </w:r>
      <w:r>
        <w:rPr>
          <w:rFonts w:hint="eastAsia"/>
          <w:szCs w:val="21"/>
        </w:rPr>
        <w:t>中国高分辨率对地观测系统共性应用技术规范体系框架研究</w:t>
      </w:r>
      <w:r>
        <w:rPr>
          <w:rFonts w:hint="eastAsia"/>
          <w:szCs w:val="21"/>
        </w:rPr>
        <w:t xml:space="preserve">[J]. </w:t>
      </w:r>
      <w:r>
        <w:rPr>
          <w:rFonts w:hint="eastAsia"/>
          <w:szCs w:val="21"/>
        </w:rPr>
        <w:t>地球信息科学学报</w:t>
      </w:r>
      <w:r>
        <w:rPr>
          <w:rFonts w:hint="eastAsia"/>
          <w:szCs w:val="21"/>
        </w:rPr>
        <w:t>, 2018, 20(9):1298-1305.</w:t>
      </w:r>
    </w:p>
    <w:p w:rsidR="007716B2" w:rsidRDefault="00281E9F">
      <w:pPr>
        <w:pStyle w:val="afd"/>
        <w:widowControl/>
        <w:numPr>
          <w:ilvl w:val="0"/>
          <w:numId w:val="4"/>
        </w:numPr>
        <w:adjustRightInd w:val="0"/>
        <w:snapToGrid w:val="0"/>
        <w:spacing w:after="200" w:line="220" w:lineRule="atLeast"/>
        <w:ind w:firstLineChars="0"/>
        <w:jc w:val="left"/>
        <w:rPr>
          <w:szCs w:val="21"/>
        </w:rPr>
      </w:pPr>
      <w:r>
        <w:rPr>
          <w:rFonts w:hint="eastAsia"/>
          <w:szCs w:val="21"/>
        </w:rPr>
        <w:t xml:space="preserve">GB/T 21010-2017, </w:t>
      </w:r>
      <w:r>
        <w:rPr>
          <w:rFonts w:hint="eastAsia"/>
          <w:szCs w:val="21"/>
        </w:rPr>
        <w:t>土地利用现状分类</w:t>
      </w:r>
      <w:r>
        <w:rPr>
          <w:rFonts w:hint="eastAsia"/>
          <w:szCs w:val="21"/>
        </w:rPr>
        <w:t xml:space="preserve">[S]. </w:t>
      </w:r>
      <w:r>
        <w:rPr>
          <w:rFonts w:hint="eastAsia"/>
          <w:szCs w:val="21"/>
        </w:rPr>
        <w:t>北京</w:t>
      </w:r>
      <w:r>
        <w:rPr>
          <w:rFonts w:hint="eastAsia"/>
          <w:szCs w:val="21"/>
        </w:rPr>
        <w:t>:</w:t>
      </w:r>
      <w:r>
        <w:rPr>
          <w:rFonts w:hint="eastAsia"/>
          <w:szCs w:val="21"/>
        </w:rPr>
        <w:t>中国标准出版社</w:t>
      </w:r>
      <w:r>
        <w:rPr>
          <w:rFonts w:hint="eastAsia"/>
          <w:szCs w:val="21"/>
        </w:rPr>
        <w:t>,2017.</w:t>
      </w:r>
    </w:p>
    <w:p w:rsidR="007716B2" w:rsidRDefault="00281E9F">
      <w:pPr>
        <w:pStyle w:val="afd"/>
        <w:widowControl/>
        <w:numPr>
          <w:ilvl w:val="0"/>
          <w:numId w:val="4"/>
        </w:numPr>
        <w:adjustRightInd w:val="0"/>
        <w:snapToGrid w:val="0"/>
        <w:spacing w:after="200" w:line="220" w:lineRule="atLeast"/>
        <w:ind w:firstLineChars="0"/>
        <w:jc w:val="left"/>
        <w:rPr>
          <w:szCs w:val="21"/>
        </w:rPr>
      </w:pPr>
      <w:r>
        <w:rPr>
          <w:rFonts w:hint="eastAsia"/>
          <w:szCs w:val="21"/>
        </w:rPr>
        <w:t xml:space="preserve">GB/T 18507-2001, </w:t>
      </w:r>
      <w:r>
        <w:rPr>
          <w:rFonts w:hint="eastAsia"/>
          <w:szCs w:val="21"/>
        </w:rPr>
        <w:t>城镇土地分等定级规程</w:t>
      </w:r>
      <w:r>
        <w:rPr>
          <w:rFonts w:hint="eastAsia"/>
          <w:szCs w:val="21"/>
        </w:rPr>
        <w:t xml:space="preserve">[S]. </w:t>
      </w:r>
      <w:r>
        <w:rPr>
          <w:rFonts w:hint="eastAsia"/>
          <w:szCs w:val="21"/>
        </w:rPr>
        <w:t>北京</w:t>
      </w:r>
      <w:r>
        <w:rPr>
          <w:rFonts w:hint="eastAsia"/>
          <w:szCs w:val="21"/>
        </w:rPr>
        <w:t>:</w:t>
      </w:r>
      <w:r>
        <w:rPr>
          <w:rFonts w:hint="eastAsia"/>
          <w:szCs w:val="21"/>
        </w:rPr>
        <w:t>中国标准出版社</w:t>
      </w:r>
      <w:r>
        <w:rPr>
          <w:rFonts w:hint="eastAsia"/>
          <w:szCs w:val="21"/>
        </w:rPr>
        <w:t>,2002.</w:t>
      </w:r>
    </w:p>
    <w:p w:rsidR="007716B2" w:rsidRDefault="00281E9F">
      <w:pPr>
        <w:pStyle w:val="afd"/>
        <w:widowControl/>
        <w:numPr>
          <w:ilvl w:val="0"/>
          <w:numId w:val="4"/>
        </w:numPr>
        <w:adjustRightInd w:val="0"/>
        <w:snapToGrid w:val="0"/>
        <w:spacing w:after="200" w:line="220" w:lineRule="atLeast"/>
        <w:ind w:firstLineChars="0"/>
        <w:jc w:val="left"/>
        <w:rPr>
          <w:szCs w:val="21"/>
        </w:rPr>
      </w:pPr>
      <w:r>
        <w:rPr>
          <w:rFonts w:hint="eastAsia"/>
          <w:szCs w:val="21"/>
        </w:rPr>
        <w:t xml:space="preserve">GB 50137-2011, </w:t>
      </w:r>
      <w:r>
        <w:rPr>
          <w:rFonts w:hint="eastAsia"/>
          <w:szCs w:val="21"/>
        </w:rPr>
        <w:t>城市用地分类与规划建设用地标准</w:t>
      </w:r>
      <w:r>
        <w:rPr>
          <w:rFonts w:hint="eastAsia"/>
          <w:szCs w:val="21"/>
        </w:rPr>
        <w:t xml:space="preserve">[S]. </w:t>
      </w:r>
      <w:r>
        <w:rPr>
          <w:rFonts w:hint="eastAsia"/>
          <w:szCs w:val="21"/>
        </w:rPr>
        <w:t>北京</w:t>
      </w:r>
      <w:r>
        <w:rPr>
          <w:rFonts w:hint="eastAsia"/>
          <w:szCs w:val="21"/>
        </w:rPr>
        <w:t>:</w:t>
      </w:r>
      <w:r>
        <w:rPr>
          <w:rFonts w:hint="eastAsia"/>
          <w:szCs w:val="21"/>
        </w:rPr>
        <w:t>中国建筑工业出版社</w:t>
      </w:r>
      <w:r>
        <w:rPr>
          <w:rFonts w:hint="eastAsia"/>
          <w:szCs w:val="21"/>
        </w:rPr>
        <w:t>,2011.</w:t>
      </w:r>
    </w:p>
    <w:p w:rsidR="007716B2" w:rsidRDefault="00281E9F">
      <w:pPr>
        <w:pStyle w:val="afd"/>
        <w:widowControl/>
        <w:numPr>
          <w:ilvl w:val="0"/>
          <w:numId w:val="4"/>
        </w:numPr>
        <w:adjustRightInd w:val="0"/>
        <w:snapToGrid w:val="0"/>
        <w:spacing w:after="200" w:line="220" w:lineRule="atLeast"/>
        <w:ind w:firstLineChars="0"/>
        <w:jc w:val="left"/>
        <w:rPr>
          <w:szCs w:val="21"/>
        </w:rPr>
      </w:pPr>
      <w:r>
        <w:rPr>
          <w:rFonts w:hint="eastAsia"/>
          <w:szCs w:val="21"/>
        </w:rPr>
        <w:t>第三次全国土地调查总体方案</w:t>
      </w:r>
      <w:r>
        <w:rPr>
          <w:rFonts w:hint="eastAsia"/>
          <w:szCs w:val="21"/>
        </w:rPr>
        <w:t>, 2018.</w:t>
      </w:r>
    </w:p>
    <w:p w:rsidR="007716B2" w:rsidRDefault="00281E9F">
      <w:pPr>
        <w:pStyle w:val="afd"/>
        <w:widowControl/>
        <w:numPr>
          <w:ilvl w:val="0"/>
          <w:numId w:val="4"/>
        </w:numPr>
        <w:adjustRightInd w:val="0"/>
        <w:snapToGrid w:val="0"/>
        <w:spacing w:after="200" w:line="220" w:lineRule="atLeast"/>
        <w:ind w:firstLineChars="0"/>
        <w:jc w:val="left"/>
        <w:rPr>
          <w:szCs w:val="21"/>
        </w:rPr>
      </w:pPr>
      <w:r>
        <w:rPr>
          <w:szCs w:val="21"/>
        </w:rPr>
        <w:t>CH/T 1012</w:t>
      </w:r>
      <w:r>
        <w:rPr>
          <w:rFonts w:hint="eastAsia"/>
          <w:szCs w:val="21"/>
        </w:rPr>
        <w:t>-2</w:t>
      </w:r>
      <w:r>
        <w:rPr>
          <w:szCs w:val="21"/>
        </w:rPr>
        <w:t>005</w:t>
      </w:r>
      <w:r>
        <w:rPr>
          <w:rFonts w:hint="eastAsia"/>
          <w:szCs w:val="21"/>
        </w:rPr>
        <w:t xml:space="preserve">, </w:t>
      </w:r>
      <w:r>
        <w:rPr>
          <w:szCs w:val="21"/>
        </w:rPr>
        <w:t>基础地理信息数字产品</w:t>
      </w:r>
      <w:r>
        <w:rPr>
          <w:szCs w:val="21"/>
        </w:rPr>
        <w:t xml:space="preserve"> </w:t>
      </w:r>
      <w:r>
        <w:rPr>
          <w:szCs w:val="21"/>
        </w:rPr>
        <w:t>土地覆盖图</w:t>
      </w:r>
      <w:r>
        <w:rPr>
          <w:rFonts w:hint="eastAsia"/>
          <w:szCs w:val="21"/>
        </w:rPr>
        <w:t xml:space="preserve">[S]. </w:t>
      </w:r>
      <w:r>
        <w:rPr>
          <w:rFonts w:hint="eastAsia"/>
          <w:szCs w:val="21"/>
        </w:rPr>
        <w:t>北京</w:t>
      </w:r>
      <w:r>
        <w:rPr>
          <w:rFonts w:hint="eastAsia"/>
          <w:szCs w:val="21"/>
        </w:rPr>
        <w:t>:</w:t>
      </w:r>
      <w:r>
        <w:rPr>
          <w:rFonts w:hint="eastAsia"/>
          <w:szCs w:val="21"/>
        </w:rPr>
        <w:t>中国标准出社</w:t>
      </w:r>
      <w:r>
        <w:rPr>
          <w:rFonts w:hint="eastAsia"/>
          <w:szCs w:val="21"/>
        </w:rPr>
        <w:t>,2005.</w:t>
      </w:r>
    </w:p>
    <w:p w:rsidR="007716B2" w:rsidRDefault="00281E9F">
      <w:pPr>
        <w:pStyle w:val="afd"/>
        <w:widowControl/>
        <w:numPr>
          <w:ilvl w:val="0"/>
          <w:numId w:val="4"/>
        </w:numPr>
        <w:adjustRightInd w:val="0"/>
        <w:snapToGrid w:val="0"/>
        <w:spacing w:after="200" w:line="220" w:lineRule="atLeast"/>
        <w:ind w:firstLineChars="0"/>
        <w:jc w:val="left"/>
        <w:rPr>
          <w:szCs w:val="21"/>
        </w:rPr>
      </w:pPr>
      <w:r>
        <w:rPr>
          <w:rFonts w:hint="eastAsia"/>
          <w:szCs w:val="21"/>
        </w:rPr>
        <w:t>乔朝飞</w:t>
      </w:r>
      <w:r>
        <w:rPr>
          <w:rFonts w:hint="eastAsia"/>
          <w:szCs w:val="21"/>
        </w:rPr>
        <w:t xml:space="preserve">. </w:t>
      </w:r>
      <w:r>
        <w:rPr>
          <w:rFonts w:hint="eastAsia"/>
          <w:szCs w:val="21"/>
        </w:rPr>
        <w:t>国外地理国情监测概况与启示</w:t>
      </w:r>
      <w:r>
        <w:rPr>
          <w:rFonts w:hint="eastAsia"/>
          <w:szCs w:val="21"/>
        </w:rPr>
        <w:t xml:space="preserve">[J]. </w:t>
      </w:r>
      <w:r>
        <w:rPr>
          <w:rFonts w:hint="eastAsia"/>
          <w:szCs w:val="21"/>
        </w:rPr>
        <w:t>测绘通报</w:t>
      </w:r>
      <w:r>
        <w:rPr>
          <w:rFonts w:hint="eastAsia"/>
          <w:szCs w:val="21"/>
        </w:rPr>
        <w:t>, 2011(11):81-83.</w:t>
      </w:r>
    </w:p>
    <w:p w:rsidR="007716B2" w:rsidRDefault="00281E9F">
      <w:pPr>
        <w:pStyle w:val="afd"/>
        <w:widowControl/>
        <w:numPr>
          <w:ilvl w:val="0"/>
          <w:numId w:val="4"/>
        </w:numPr>
        <w:adjustRightInd w:val="0"/>
        <w:snapToGrid w:val="0"/>
        <w:spacing w:after="200" w:line="220" w:lineRule="atLeast"/>
        <w:ind w:firstLineChars="0"/>
        <w:jc w:val="left"/>
        <w:rPr>
          <w:szCs w:val="21"/>
        </w:rPr>
      </w:pPr>
      <w:r>
        <w:rPr>
          <w:rFonts w:hint="eastAsia"/>
          <w:szCs w:val="21"/>
        </w:rPr>
        <w:t>张静</w:t>
      </w:r>
      <w:r>
        <w:rPr>
          <w:rFonts w:hint="eastAsia"/>
          <w:szCs w:val="21"/>
        </w:rPr>
        <w:t xml:space="preserve">, </w:t>
      </w:r>
      <w:r>
        <w:rPr>
          <w:rFonts w:hint="eastAsia"/>
          <w:szCs w:val="21"/>
        </w:rPr>
        <w:t>郭玉芳</w:t>
      </w:r>
      <w:r>
        <w:rPr>
          <w:rFonts w:hint="eastAsia"/>
          <w:szCs w:val="21"/>
        </w:rPr>
        <w:t xml:space="preserve">. </w:t>
      </w:r>
      <w:r>
        <w:rPr>
          <w:rFonts w:hint="eastAsia"/>
          <w:szCs w:val="21"/>
        </w:rPr>
        <w:t>地理国情监测中地表覆盖分类体系研究</w:t>
      </w:r>
      <w:r>
        <w:rPr>
          <w:rFonts w:hint="eastAsia"/>
          <w:szCs w:val="21"/>
        </w:rPr>
        <w:t xml:space="preserve">[J]. </w:t>
      </w:r>
      <w:r>
        <w:rPr>
          <w:rFonts w:hint="eastAsia"/>
          <w:szCs w:val="21"/>
        </w:rPr>
        <w:t>测绘标准化</w:t>
      </w:r>
      <w:r>
        <w:rPr>
          <w:rFonts w:hint="eastAsia"/>
          <w:szCs w:val="21"/>
        </w:rPr>
        <w:t>, 2012(3):8-10.</w:t>
      </w:r>
    </w:p>
    <w:p w:rsidR="007716B2" w:rsidRDefault="00281E9F">
      <w:pPr>
        <w:pStyle w:val="afd"/>
        <w:widowControl/>
        <w:numPr>
          <w:ilvl w:val="0"/>
          <w:numId w:val="4"/>
        </w:numPr>
        <w:adjustRightInd w:val="0"/>
        <w:snapToGrid w:val="0"/>
        <w:spacing w:after="200" w:line="220" w:lineRule="atLeast"/>
        <w:ind w:firstLineChars="0"/>
        <w:jc w:val="left"/>
        <w:rPr>
          <w:szCs w:val="21"/>
        </w:rPr>
      </w:pPr>
      <w:r>
        <w:rPr>
          <w:rFonts w:hint="eastAsia"/>
          <w:szCs w:val="21"/>
        </w:rPr>
        <w:t>张静</w:t>
      </w:r>
      <w:r>
        <w:rPr>
          <w:rFonts w:hint="eastAsia"/>
          <w:szCs w:val="21"/>
        </w:rPr>
        <w:t xml:space="preserve">, </w:t>
      </w:r>
      <w:r>
        <w:rPr>
          <w:rFonts w:hint="eastAsia"/>
          <w:szCs w:val="21"/>
        </w:rPr>
        <w:t>兀伟</w:t>
      </w:r>
      <w:r>
        <w:rPr>
          <w:rFonts w:hint="eastAsia"/>
          <w:szCs w:val="21"/>
        </w:rPr>
        <w:t xml:space="preserve">, </w:t>
      </w:r>
      <w:r>
        <w:rPr>
          <w:rFonts w:hint="eastAsia"/>
          <w:szCs w:val="21"/>
        </w:rPr>
        <w:t>郭玉芳等</w:t>
      </w:r>
      <w:r>
        <w:rPr>
          <w:rFonts w:hint="eastAsia"/>
          <w:szCs w:val="21"/>
        </w:rPr>
        <w:t xml:space="preserve">. </w:t>
      </w:r>
      <w:r>
        <w:rPr>
          <w:rFonts w:hint="eastAsia"/>
          <w:szCs w:val="21"/>
        </w:rPr>
        <w:t>国内外地理国情监测相关标准分析与思考</w:t>
      </w:r>
      <w:r>
        <w:rPr>
          <w:rFonts w:hint="eastAsia"/>
          <w:szCs w:val="21"/>
        </w:rPr>
        <w:t xml:space="preserve">[J]. </w:t>
      </w:r>
      <w:r>
        <w:rPr>
          <w:rFonts w:hint="eastAsia"/>
          <w:szCs w:val="21"/>
        </w:rPr>
        <w:t>测绘与空间地理信息</w:t>
      </w:r>
      <w:r>
        <w:rPr>
          <w:rFonts w:hint="eastAsia"/>
          <w:szCs w:val="21"/>
        </w:rPr>
        <w:t>, 2014(1):168-171.</w:t>
      </w:r>
    </w:p>
    <w:p w:rsidR="007716B2" w:rsidRDefault="00281E9F">
      <w:pPr>
        <w:pStyle w:val="afd"/>
        <w:widowControl/>
        <w:numPr>
          <w:ilvl w:val="0"/>
          <w:numId w:val="4"/>
        </w:numPr>
        <w:adjustRightInd w:val="0"/>
        <w:snapToGrid w:val="0"/>
        <w:spacing w:after="200" w:line="220" w:lineRule="atLeast"/>
        <w:ind w:firstLineChars="0"/>
        <w:jc w:val="left"/>
        <w:rPr>
          <w:szCs w:val="21"/>
        </w:rPr>
      </w:pPr>
      <w:r>
        <w:rPr>
          <w:rFonts w:hint="eastAsia"/>
          <w:szCs w:val="21"/>
        </w:rPr>
        <w:t>耿爱君</w:t>
      </w:r>
      <w:r>
        <w:rPr>
          <w:rFonts w:hint="eastAsia"/>
          <w:szCs w:val="21"/>
        </w:rPr>
        <w:t xml:space="preserve">, </w:t>
      </w:r>
      <w:r>
        <w:rPr>
          <w:rFonts w:hint="eastAsia"/>
          <w:szCs w:val="21"/>
        </w:rPr>
        <w:t>许晖</w:t>
      </w:r>
      <w:r>
        <w:rPr>
          <w:rFonts w:hint="eastAsia"/>
          <w:szCs w:val="21"/>
        </w:rPr>
        <w:t xml:space="preserve">. </w:t>
      </w:r>
      <w:r>
        <w:rPr>
          <w:rFonts w:hint="eastAsia"/>
          <w:szCs w:val="21"/>
        </w:rPr>
        <w:t>欧洲空间信息基础设施综述</w:t>
      </w:r>
      <w:r>
        <w:rPr>
          <w:rFonts w:hint="eastAsia"/>
          <w:szCs w:val="21"/>
        </w:rPr>
        <w:t xml:space="preserve">[J]. </w:t>
      </w:r>
      <w:r>
        <w:rPr>
          <w:rFonts w:hint="eastAsia"/>
          <w:szCs w:val="21"/>
        </w:rPr>
        <w:t>测绘标准化</w:t>
      </w:r>
      <w:r>
        <w:rPr>
          <w:rFonts w:hint="eastAsia"/>
          <w:szCs w:val="21"/>
        </w:rPr>
        <w:t>, 2010(4):35-40.</w:t>
      </w:r>
    </w:p>
    <w:p w:rsidR="007716B2" w:rsidRDefault="00281E9F">
      <w:pPr>
        <w:pStyle w:val="afd"/>
        <w:widowControl/>
        <w:numPr>
          <w:ilvl w:val="0"/>
          <w:numId w:val="4"/>
        </w:numPr>
        <w:adjustRightInd w:val="0"/>
        <w:snapToGrid w:val="0"/>
        <w:spacing w:after="200" w:line="220" w:lineRule="atLeast"/>
        <w:ind w:firstLineChars="0"/>
        <w:jc w:val="left"/>
        <w:rPr>
          <w:szCs w:val="21"/>
        </w:rPr>
      </w:pPr>
      <w:r>
        <w:rPr>
          <w:rFonts w:hint="eastAsia"/>
          <w:szCs w:val="21"/>
        </w:rPr>
        <w:t>黄露</w:t>
      </w:r>
      <w:r>
        <w:rPr>
          <w:rFonts w:hint="eastAsia"/>
          <w:szCs w:val="21"/>
        </w:rPr>
        <w:t xml:space="preserve">, </w:t>
      </w:r>
      <w:r>
        <w:rPr>
          <w:rFonts w:hint="eastAsia"/>
          <w:szCs w:val="21"/>
        </w:rPr>
        <w:t>黄海</w:t>
      </w:r>
      <w:r>
        <w:rPr>
          <w:rFonts w:hint="eastAsia"/>
          <w:szCs w:val="21"/>
        </w:rPr>
        <w:t xml:space="preserve">. </w:t>
      </w:r>
      <w:r>
        <w:rPr>
          <w:rFonts w:hint="eastAsia"/>
          <w:szCs w:val="21"/>
        </w:rPr>
        <w:t>基于监督分类的土地利用遥感影像提取方法研究——以甘肃省庆阳市为例</w:t>
      </w:r>
      <w:r>
        <w:rPr>
          <w:rFonts w:hint="eastAsia"/>
          <w:szCs w:val="21"/>
        </w:rPr>
        <w:t xml:space="preserve">[J]. </w:t>
      </w:r>
      <w:r>
        <w:rPr>
          <w:rFonts w:hint="eastAsia"/>
          <w:szCs w:val="21"/>
        </w:rPr>
        <w:t>技术与市场</w:t>
      </w:r>
      <w:r>
        <w:rPr>
          <w:rFonts w:hint="eastAsia"/>
          <w:szCs w:val="21"/>
        </w:rPr>
        <w:t>, 2017(4).</w:t>
      </w:r>
    </w:p>
    <w:p w:rsidR="007716B2" w:rsidRDefault="00281E9F">
      <w:pPr>
        <w:pStyle w:val="afd"/>
        <w:widowControl/>
        <w:numPr>
          <w:ilvl w:val="0"/>
          <w:numId w:val="4"/>
        </w:numPr>
        <w:adjustRightInd w:val="0"/>
        <w:snapToGrid w:val="0"/>
        <w:spacing w:after="200" w:line="220" w:lineRule="atLeast"/>
        <w:ind w:firstLineChars="0"/>
        <w:jc w:val="left"/>
        <w:rPr>
          <w:szCs w:val="21"/>
        </w:rPr>
      </w:pPr>
      <w:r>
        <w:rPr>
          <w:rFonts w:hint="eastAsia"/>
          <w:szCs w:val="21"/>
        </w:rPr>
        <w:t>周兴东</w:t>
      </w:r>
      <w:r>
        <w:rPr>
          <w:rFonts w:hint="eastAsia"/>
          <w:szCs w:val="21"/>
        </w:rPr>
        <w:t xml:space="preserve">, </w:t>
      </w:r>
      <w:r>
        <w:rPr>
          <w:rFonts w:hint="eastAsia"/>
          <w:szCs w:val="21"/>
        </w:rPr>
        <w:t>于胜文</w:t>
      </w:r>
      <w:r>
        <w:rPr>
          <w:rFonts w:hint="eastAsia"/>
          <w:szCs w:val="21"/>
        </w:rPr>
        <w:t xml:space="preserve">, </w:t>
      </w:r>
      <w:r>
        <w:rPr>
          <w:rFonts w:hint="eastAsia"/>
          <w:szCs w:val="21"/>
        </w:rPr>
        <w:t>王志勇等</w:t>
      </w:r>
      <w:r>
        <w:rPr>
          <w:rFonts w:hint="eastAsia"/>
          <w:szCs w:val="21"/>
        </w:rPr>
        <w:t xml:space="preserve">. </w:t>
      </w:r>
      <w:r>
        <w:rPr>
          <w:rFonts w:hint="eastAsia"/>
          <w:szCs w:val="21"/>
        </w:rPr>
        <w:t>徐州市遥感图像土地利用分类方法研究</w:t>
      </w:r>
      <w:r>
        <w:rPr>
          <w:rFonts w:hint="eastAsia"/>
          <w:szCs w:val="21"/>
        </w:rPr>
        <w:t xml:space="preserve">[J]. </w:t>
      </w:r>
      <w:r>
        <w:rPr>
          <w:rFonts w:hint="eastAsia"/>
          <w:szCs w:val="21"/>
        </w:rPr>
        <w:t>中国水土保持</w:t>
      </w:r>
      <w:r>
        <w:rPr>
          <w:rFonts w:hint="eastAsia"/>
          <w:szCs w:val="21"/>
        </w:rPr>
        <w:t>, 2007(4):57-58.</w:t>
      </w:r>
    </w:p>
    <w:p w:rsidR="007716B2" w:rsidRDefault="00281E9F">
      <w:pPr>
        <w:pStyle w:val="afd"/>
        <w:widowControl/>
        <w:numPr>
          <w:ilvl w:val="0"/>
          <w:numId w:val="4"/>
        </w:numPr>
        <w:adjustRightInd w:val="0"/>
        <w:snapToGrid w:val="0"/>
        <w:spacing w:after="200" w:line="220" w:lineRule="atLeast"/>
        <w:ind w:firstLineChars="0"/>
        <w:jc w:val="left"/>
        <w:rPr>
          <w:szCs w:val="21"/>
        </w:rPr>
      </w:pPr>
      <w:r>
        <w:rPr>
          <w:rFonts w:hint="eastAsia"/>
          <w:szCs w:val="21"/>
        </w:rPr>
        <w:t>陈健飞</w:t>
      </w:r>
      <w:r>
        <w:rPr>
          <w:rFonts w:hint="eastAsia"/>
          <w:szCs w:val="21"/>
        </w:rPr>
        <w:t xml:space="preserve">, </w:t>
      </w:r>
      <w:r>
        <w:rPr>
          <w:rFonts w:hint="eastAsia"/>
          <w:szCs w:val="21"/>
        </w:rPr>
        <w:t>林征</w:t>
      </w:r>
      <w:r>
        <w:rPr>
          <w:rFonts w:hint="eastAsia"/>
          <w:szCs w:val="21"/>
        </w:rPr>
        <w:t xml:space="preserve">, </w:t>
      </w:r>
      <w:r>
        <w:rPr>
          <w:rFonts w:hint="eastAsia"/>
          <w:szCs w:val="21"/>
        </w:rPr>
        <w:t>陈颖彪</w:t>
      </w:r>
      <w:r>
        <w:rPr>
          <w:rFonts w:hint="eastAsia"/>
          <w:szCs w:val="21"/>
        </w:rPr>
        <w:t xml:space="preserve">. </w:t>
      </w:r>
      <w:r>
        <w:rPr>
          <w:rFonts w:hint="eastAsia"/>
          <w:szCs w:val="21"/>
        </w:rPr>
        <w:t>基于高光谱线性混合光谱分解识别人工地物</w:t>
      </w:r>
      <w:r>
        <w:rPr>
          <w:rFonts w:hint="eastAsia"/>
          <w:szCs w:val="21"/>
        </w:rPr>
        <w:t xml:space="preserve">[J]. </w:t>
      </w:r>
      <w:r>
        <w:rPr>
          <w:rFonts w:hint="eastAsia"/>
          <w:szCs w:val="21"/>
        </w:rPr>
        <w:t>应用基础与工程科学学报</w:t>
      </w:r>
      <w:r>
        <w:rPr>
          <w:rFonts w:hint="eastAsia"/>
          <w:szCs w:val="21"/>
        </w:rPr>
        <w:t>, 2009, 17(2):206-218.</w:t>
      </w:r>
    </w:p>
    <w:p w:rsidR="007716B2" w:rsidRDefault="00281E9F">
      <w:pPr>
        <w:pStyle w:val="afd"/>
        <w:widowControl/>
        <w:numPr>
          <w:ilvl w:val="0"/>
          <w:numId w:val="4"/>
        </w:numPr>
        <w:adjustRightInd w:val="0"/>
        <w:snapToGrid w:val="0"/>
        <w:spacing w:after="200" w:line="220" w:lineRule="atLeast"/>
        <w:ind w:firstLineChars="0"/>
        <w:jc w:val="left"/>
        <w:rPr>
          <w:szCs w:val="21"/>
        </w:rPr>
      </w:pPr>
      <w:r>
        <w:rPr>
          <w:rFonts w:hint="eastAsia"/>
          <w:szCs w:val="21"/>
        </w:rPr>
        <w:t>陶伟</w:t>
      </w:r>
      <w:r>
        <w:rPr>
          <w:rFonts w:hint="eastAsia"/>
          <w:szCs w:val="21"/>
        </w:rPr>
        <w:t xml:space="preserve">. </w:t>
      </w:r>
      <w:r>
        <w:rPr>
          <w:rFonts w:hint="eastAsia"/>
          <w:szCs w:val="21"/>
        </w:rPr>
        <w:t>基于</w:t>
      </w:r>
      <w:r>
        <w:rPr>
          <w:rFonts w:hint="eastAsia"/>
          <w:szCs w:val="21"/>
        </w:rPr>
        <w:t>Hyperion</w:t>
      </w:r>
      <w:r>
        <w:rPr>
          <w:rFonts w:hint="eastAsia"/>
          <w:szCs w:val="21"/>
        </w:rPr>
        <w:t>高光谱数据的城市地物识别与分类研究</w:t>
      </w:r>
      <w:r>
        <w:rPr>
          <w:rFonts w:hint="eastAsia"/>
          <w:szCs w:val="21"/>
        </w:rPr>
        <w:t xml:space="preserve">[D]. </w:t>
      </w:r>
      <w:r>
        <w:rPr>
          <w:rFonts w:hint="eastAsia"/>
          <w:szCs w:val="21"/>
        </w:rPr>
        <w:t>浙江大学</w:t>
      </w:r>
      <w:r>
        <w:rPr>
          <w:rFonts w:hint="eastAsia"/>
          <w:szCs w:val="21"/>
        </w:rPr>
        <w:t>, 2013.</w:t>
      </w:r>
    </w:p>
    <w:p w:rsidR="007716B2" w:rsidRDefault="00281E9F">
      <w:pPr>
        <w:pStyle w:val="afd"/>
        <w:widowControl/>
        <w:numPr>
          <w:ilvl w:val="0"/>
          <w:numId w:val="4"/>
        </w:numPr>
        <w:adjustRightInd w:val="0"/>
        <w:snapToGrid w:val="0"/>
        <w:spacing w:after="200" w:line="220" w:lineRule="atLeast"/>
        <w:ind w:firstLineChars="0"/>
        <w:jc w:val="left"/>
        <w:rPr>
          <w:szCs w:val="21"/>
        </w:rPr>
      </w:pPr>
      <w:r>
        <w:rPr>
          <w:rFonts w:hint="eastAsia"/>
          <w:szCs w:val="21"/>
        </w:rPr>
        <w:t>Li-gang MA,Jin-song DENG,Huai YANG,Yang HONG,Ke WANG.</w:t>
      </w:r>
      <w:r>
        <w:t xml:space="preserve"> </w:t>
      </w:r>
      <w:r>
        <w:rPr>
          <w:szCs w:val="21"/>
        </w:rPr>
        <w:t>Urban landscape classification using Chinese advanced high-resolution satellite imagery and an object-oriented multi-variable model</w:t>
      </w:r>
      <w:r>
        <w:rPr>
          <w:rFonts w:hint="eastAsia"/>
          <w:szCs w:val="21"/>
        </w:rPr>
        <w:t>[J].Journal of Zhejiang University-Science C(Computers &amp;amp; Electronics),2015,16(03):238-249.</w:t>
      </w:r>
    </w:p>
    <w:p w:rsidR="007716B2" w:rsidRDefault="00281E9F">
      <w:pPr>
        <w:pStyle w:val="afd"/>
        <w:widowControl/>
        <w:numPr>
          <w:ilvl w:val="0"/>
          <w:numId w:val="4"/>
        </w:numPr>
        <w:adjustRightInd w:val="0"/>
        <w:snapToGrid w:val="0"/>
        <w:spacing w:after="200" w:line="220" w:lineRule="atLeast"/>
        <w:ind w:firstLineChars="0"/>
        <w:jc w:val="left"/>
        <w:rPr>
          <w:szCs w:val="21"/>
        </w:rPr>
      </w:pPr>
      <w:r>
        <w:rPr>
          <w:szCs w:val="21"/>
        </w:rPr>
        <w:t>N. Xiaogang, Z. Jixian and C. Zhiyong, "Object-based city land cover classification and change analysis with multi-temporal high resolution remote sensing images in Jiangyin," Joint Urban Remote Sensing Event 2013, Sao Paulo, 2013, pp. 107-110.</w:t>
      </w:r>
    </w:p>
    <w:p w:rsidR="007716B2" w:rsidRDefault="00281E9F">
      <w:pPr>
        <w:pStyle w:val="afd"/>
        <w:widowControl/>
        <w:numPr>
          <w:ilvl w:val="0"/>
          <w:numId w:val="4"/>
        </w:numPr>
        <w:adjustRightInd w:val="0"/>
        <w:snapToGrid w:val="0"/>
        <w:spacing w:after="200" w:line="220" w:lineRule="atLeast"/>
        <w:ind w:firstLineChars="0"/>
        <w:jc w:val="left"/>
        <w:rPr>
          <w:szCs w:val="21"/>
        </w:rPr>
      </w:pPr>
      <w:r>
        <w:rPr>
          <w:szCs w:val="21"/>
        </w:rPr>
        <w:t xml:space="preserve">S. Georganos, T. Grippa, S. Vanhuysse, M. Lennert, M. Shimoni and E. Wolff, "Very High Resolution Object-Based Land Use–Land Cover Urban Classification Using Extreme </w:t>
      </w:r>
      <w:r>
        <w:rPr>
          <w:szCs w:val="21"/>
        </w:rPr>
        <w:lastRenderedPageBreak/>
        <w:t>Gradient Boosting," in IEEE Geoscience and Remote Sensing Letters, vol. 15, no. 4, pp. 607-611, April 2018.</w:t>
      </w:r>
    </w:p>
    <w:p w:rsidR="007716B2" w:rsidRDefault="00281E9F">
      <w:pPr>
        <w:pStyle w:val="afd"/>
        <w:widowControl/>
        <w:numPr>
          <w:ilvl w:val="0"/>
          <w:numId w:val="4"/>
        </w:numPr>
        <w:adjustRightInd w:val="0"/>
        <w:snapToGrid w:val="0"/>
        <w:spacing w:after="200" w:line="220" w:lineRule="atLeast"/>
        <w:ind w:firstLineChars="0"/>
        <w:jc w:val="left"/>
        <w:rPr>
          <w:szCs w:val="21"/>
        </w:rPr>
      </w:pPr>
      <w:r>
        <w:rPr>
          <w:rFonts w:hint="eastAsia"/>
          <w:szCs w:val="21"/>
        </w:rPr>
        <w:t>张春华</w:t>
      </w:r>
      <w:r>
        <w:rPr>
          <w:rFonts w:hint="eastAsia"/>
          <w:szCs w:val="21"/>
        </w:rPr>
        <w:t>,</w:t>
      </w:r>
      <w:r>
        <w:rPr>
          <w:rFonts w:hint="eastAsia"/>
          <w:szCs w:val="21"/>
        </w:rPr>
        <w:t>李修楠</w:t>
      </w:r>
      <w:r>
        <w:rPr>
          <w:rFonts w:hint="eastAsia"/>
          <w:szCs w:val="21"/>
        </w:rPr>
        <w:t>,</w:t>
      </w:r>
      <w:r>
        <w:rPr>
          <w:rFonts w:hint="eastAsia"/>
          <w:szCs w:val="21"/>
        </w:rPr>
        <w:t>吴孟泉</w:t>
      </w:r>
      <w:r>
        <w:rPr>
          <w:rFonts w:hint="eastAsia"/>
          <w:szCs w:val="21"/>
        </w:rPr>
        <w:t>,</w:t>
      </w:r>
      <w:r>
        <w:rPr>
          <w:rFonts w:hint="eastAsia"/>
          <w:szCs w:val="21"/>
        </w:rPr>
        <w:t>秦伟山</w:t>
      </w:r>
      <w:r>
        <w:rPr>
          <w:rFonts w:hint="eastAsia"/>
          <w:szCs w:val="21"/>
        </w:rPr>
        <w:t>,</w:t>
      </w:r>
      <w:r>
        <w:rPr>
          <w:rFonts w:hint="eastAsia"/>
          <w:szCs w:val="21"/>
        </w:rPr>
        <w:t>张筠</w:t>
      </w:r>
      <w:r>
        <w:rPr>
          <w:rFonts w:hint="eastAsia"/>
          <w:szCs w:val="21"/>
        </w:rPr>
        <w:t>.</w:t>
      </w:r>
      <w:r>
        <w:rPr>
          <w:rFonts w:hint="eastAsia"/>
          <w:szCs w:val="21"/>
        </w:rPr>
        <w:t>基于</w:t>
      </w:r>
      <w:r>
        <w:rPr>
          <w:rFonts w:hint="eastAsia"/>
          <w:szCs w:val="21"/>
        </w:rPr>
        <w:t>Landsat 8 OLI</w:t>
      </w:r>
      <w:r>
        <w:rPr>
          <w:rFonts w:hint="eastAsia"/>
          <w:szCs w:val="21"/>
        </w:rPr>
        <w:t>数据与面向对象分类的昆嵛山地区土地覆盖信息提取</w:t>
      </w:r>
      <w:r>
        <w:rPr>
          <w:rFonts w:hint="eastAsia"/>
          <w:szCs w:val="21"/>
        </w:rPr>
        <w:t>[J].</w:t>
      </w:r>
      <w:r>
        <w:rPr>
          <w:rFonts w:hint="eastAsia"/>
          <w:szCs w:val="21"/>
        </w:rPr>
        <w:t>地理科学</w:t>
      </w:r>
      <w:r>
        <w:rPr>
          <w:rFonts w:hint="eastAsia"/>
          <w:szCs w:val="21"/>
        </w:rPr>
        <w:t>,2018,38(11):1904-1913.</w:t>
      </w:r>
    </w:p>
    <w:p w:rsidR="007716B2" w:rsidRDefault="00281E9F">
      <w:pPr>
        <w:pStyle w:val="afd"/>
        <w:widowControl/>
        <w:numPr>
          <w:ilvl w:val="0"/>
          <w:numId w:val="4"/>
        </w:numPr>
        <w:adjustRightInd w:val="0"/>
        <w:snapToGrid w:val="0"/>
        <w:spacing w:after="200" w:line="220" w:lineRule="atLeast"/>
        <w:ind w:firstLineChars="0"/>
        <w:jc w:val="left"/>
        <w:rPr>
          <w:szCs w:val="21"/>
        </w:rPr>
      </w:pPr>
      <w:r>
        <w:rPr>
          <w:rFonts w:hint="eastAsia"/>
          <w:szCs w:val="21"/>
        </w:rPr>
        <w:t>戴莉莉</w:t>
      </w:r>
      <w:r>
        <w:rPr>
          <w:rFonts w:hint="eastAsia"/>
          <w:szCs w:val="21"/>
        </w:rPr>
        <w:t>,</w:t>
      </w:r>
      <w:r>
        <w:rPr>
          <w:rFonts w:hint="eastAsia"/>
          <w:szCs w:val="21"/>
        </w:rPr>
        <w:t>李海涛</w:t>
      </w:r>
      <w:r>
        <w:rPr>
          <w:rFonts w:hint="eastAsia"/>
          <w:szCs w:val="21"/>
        </w:rPr>
        <w:t>,</w:t>
      </w:r>
      <w:r>
        <w:rPr>
          <w:rFonts w:hint="eastAsia"/>
          <w:szCs w:val="21"/>
        </w:rPr>
        <w:t>顾海燕</w:t>
      </w:r>
      <w:r>
        <w:rPr>
          <w:rFonts w:hint="eastAsia"/>
          <w:szCs w:val="21"/>
        </w:rPr>
        <w:t>,</w:t>
      </w:r>
      <w:r>
        <w:rPr>
          <w:rFonts w:hint="eastAsia"/>
          <w:szCs w:val="21"/>
        </w:rPr>
        <w:t>余凡</w:t>
      </w:r>
      <w:r>
        <w:rPr>
          <w:rFonts w:hint="eastAsia"/>
          <w:szCs w:val="21"/>
        </w:rPr>
        <w:t>.</w:t>
      </w:r>
      <w:r>
        <w:rPr>
          <w:rFonts w:hint="eastAsia"/>
          <w:szCs w:val="21"/>
        </w:rPr>
        <w:t>特征优选下的遥感影像面向对象分类规则构建</w:t>
      </w:r>
      <w:r>
        <w:rPr>
          <w:rFonts w:hint="eastAsia"/>
          <w:szCs w:val="21"/>
        </w:rPr>
        <w:t>[J/OL].</w:t>
      </w:r>
      <w:r>
        <w:rPr>
          <w:rFonts w:hint="eastAsia"/>
          <w:szCs w:val="21"/>
        </w:rPr>
        <w:t>测绘科学</w:t>
      </w:r>
      <w:r>
        <w:rPr>
          <w:rFonts w:hint="eastAsia"/>
          <w:szCs w:val="21"/>
        </w:rPr>
        <w:t>:1-11[2019-01-06].http://kns.cnki.net/kcms/detail/11.4415.P.20180626.1402.018.html.</w:t>
      </w:r>
    </w:p>
    <w:p w:rsidR="007716B2" w:rsidRDefault="00281E9F">
      <w:pPr>
        <w:pStyle w:val="afd"/>
        <w:widowControl/>
        <w:numPr>
          <w:ilvl w:val="0"/>
          <w:numId w:val="4"/>
        </w:numPr>
        <w:adjustRightInd w:val="0"/>
        <w:snapToGrid w:val="0"/>
        <w:spacing w:after="200" w:line="220" w:lineRule="atLeast"/>
        <w:ind w:firstLineChars="0"/>
        <w:jc w:val="left"/>
        <w:rPr>
          <w:szCs w:val="21"/>
        </w:rPr>
      </w:pPr>
      <w:r>
        <w:rPr>
          <w:szCs w:val="21"/>
        </w:rPr>
        <w:t>Zhao W , Du S , Emery W J . Object-Based Convolutional Neural Network for High-Resolution Imagery Classification[J]. IEEE Journal of Selected Topics in Applied Earth Observations and Remote Sensing, 2017:1-11.</w:t>
      </w:r>
    </w:p>
    <w:p w:rsidR="007716B2" w:rsidRDefault="00281E9F">
      <w:pPr>
        <w:pStyle w:val="afd"/>
        <w:widowControl/>
        <w:numPr>
          <w:ilvl w:val="0"/>
          <w:numId w:val="4"/>
        </w:numPr>
        <w:adjustRightInd w:val="0"/>
        <w:snapToGrid w:val="0"/>
        <w:spacing w:after="200" w:line="220" w:lineRule="atLeast"/>
        <w:ind w:firstLineChars="0"/>
        <w:jc w:val="left"/>
        <w:rPr>
          <w:szCs w:val="21"/>
        </w:rPr>
      </w:pPr>
      <w:r>
        <w:rPr>
          <w:szCs w:val="21"/>
        </w:rPr>
        <w:t>Zhao, Wenzhi , S. Du , and W. J. Emery . "Object-Based Convolutional Neural Network for High-Resolution Imagery Classification." IEEE Journal of Selected Topics in Applied Earth Observations and Remote Sensing (2017):1-11.</w:t>
      </w:r>
    </w:p>
    <w:p w:rsidR="007716B2" w:rsidRDefault="00281E9F">
      <w:pPr>
        <w:pStyle w:val="afd"/>
        <w:widowControl/>
        <w:numPr>
          <w:ilvl w:val="0"/>
          <w:numId w:val="4"/>
        </w:numPr>
        <w:adjustRightInd w:val="0"/>
        <w:snapToGrid w:val="0"/>
        <w:spacing w:after="200" w:line="220" w:lineRule="atLeast"/>
        <w:ind w:firstLineChars="0"/>
        <w:jc w:val="left"/>
        <w:rPr>
          <w:szCs w:val="21"/>
        </w:rPr>
      </w:pPr>
      <w:r>
        <w:rPr>
          <w:rFonts w:hint="eastAsia"/>
          <w:szCs w:val="21"/>
        </w:rPr>
        <w:t>Huang, B (Huang, Bo);Zhao, B (Zhao, Bei);Song, YM (Song, Yimeng).Urban land-use mapping using a deep convolutional neural network with high spatial resolution multispectral remote sensing imagery[J].Remote Sensing of Environment.2018</w:t>
      </w:r>
      <w:r>
        <w:rPr>
          <w:rFonts w:hint="eastAsia"/>
          <w:szCs w:val="21"/>
        </w:rPr>
        <w:t>：</w:t>
      </w:r>
      <w:r>
        <w:rPr>
          <w:rFonts w:hint="eastAsia"/>
          <w:szCs w:val="21"/>
        </w:rPr>
        <w:t>73-86.</w:t>
      </w:r>
    </w:p>
    <w:p w:rsidR="007716B2" w:rsidRDefault="00281E9F">
      <w:pPr>
        <w:pStyle w:val="afd"/>
        <w:widowControl/>
        <w:numPr>
          <w:ilvl w:val="0"/>
          <w:numId w:val="4"/>
        </w:numPr>
        <w:adjustRightInd w:val="0"/>
        <w:snapToGrid w:val="0"/>
        <w:spacing w:after="200" w:line="220" w:lineRule="atLeast"/>
        <w:ind w:firstLineChars="0"/>
        <w:jc w:val="left"/>
        <w:rPr>
          <w:szCs w:val="21"/>
        </w:rPr>
      </w:pPr>
      <w:r>
        <w:rPr>
          <w:rFonts w:hint="eastAsia"/>
          <w:szCs w:val="21"/>
        </w:rPr>
        <w:t>邵振峰</w:t>
      </w:r>
      <w:r>
        <w:rPr>
          <w:rFonts w:hint="eastAsia"/>
          <w:szCs w:val="21"/>
        </w:rPr>
        <w:t xml:space="preserve">, </w:t>
      </w:r>
      <w:r>
        <w:rPr>
          <w:rFonts w:hint="eastAsia"/>
          <w:szCs w:val="21"/>
        </w:rPr>
        <w:t>张源</w:t>
      </w:r>
      <w:r>
        <w:rPr>
          <w:rFonts w:hint="eastAsia"/>
          <w:szCs w:val="21"/>
        </w:rPr>
        <w:t xml:space="preserve">, </w:t>
      </w:r>
      <w:r>
        <w:rPr>
          <w:rFonts w:hint="eastAsia"/>
          <w:szCs w:val="21"/>
        </w:rPr>
        <w:t>黄昕</w:t>
      </w:r>
      <w:r>
        <w:rPr>
          <w:rFonts w:hint="eastAsia"/>
          <w:szCs w:val="21"/>
        </w:rPr>
        <w:t xml:space="preserve">, </w:t>
      </w:r>
      <w:r>
        <w:rPr>
          <w:rFonts w:hint="eastAsia"/>
          <w:szCs w:val="21"/>
        </w:rPr>
        <w:t>朱秀丽</w:t>
      </w:r>
      <w:r>
        <w:rPr>
          <w:rFonts w:hint="eastAsia"/>
          <w:szCs w:val="21"/>
        </w:rPr>
        <w:t xml:space="preserve">, </w:t>
      </w:r>
      <w:r>
        <w:rPr>
          <w:rFonts w:hint="eastAsia"/>
          <w:szCs w:val="21"/>
        </w:rPr>
        <w:t>吴亮</w:t>
      </w:r>
      <w:r>
        <w:rPr>
          <w:rFonts w:hint="eastAsia"/>
          <w:szCs w:val="21"/>
        </w:rPr>
        <w:t xml:space="preserve">, &amp; </w:t>
      </w:r>
      <w:r>
        <w:rPr>
          <w:rFonts w:hint="eastAsia"/>
          <w:szCs w:val="21"/>
        </w:rPr>
        <w:t>万波</w:t>
      </w:r>
      <w:r>
        <w:rPr>
          <w:rFonts w:hint="eastAsia"/>
          <w:szCs w:val="21"/>
        </w:rPr>
        <w:t xml:space="preserve">. (2018). </w:t>
      </w:r>
      <w:r>
        <w:rPr>
          <w:rFonts w:hint="eastAsia"/>
          <w:szCs w:val="21"/>
        </w:rPr>
        <w:t>基于多源高分辨率遥感影像的</w:t>
      </w:r>
      <w:r>
        <w:rPr>
          <w:rFonts w:hint="eastAsia"/>
          <w:szCs w:val="21"/>
        </w:rPr>
        <w:t>2 m</w:t>
      </w:r>
      <w:r>
        <w:rPr>
          <w:rFonts w:hint="eastAsia"/>
          <w:szCs w:val="21"/>
        </w:rPr>
        <w:t>不透水面一张图提取</w:t>
      </w:r>
      <w:r>
        <w:rPr>
          <w:rFonts w:hint="eastAsia"/>
          <w:szCs w:val="21"/>
        </w:rPr>
        <w:t xml:space="preserve">. </w:t>
      </w:r>
      <w:r>
        <w:rPr>
          <w:rFonts w:hint="eastAsia"/>
          <w:szCs w:val="21"/>
        </w:rPr>
        <w:t>武汉大学学报·信息科学版</w:t>
      </w:r>
      <w:r>
        <w:rPr>
          <w:rFonts w:hint="eastAsia"/>
          <w:szCs w:val="21"/>
        </w:rPr>
        <w:t>, 2018, 43(12): 1909-1915.</w:t>
      </w:r>
    </w:p>
    <w:p w:rsidR="007716B2" w:rsidRDefault="00281E9F">
      <w:pPr>
        <w:pStyle w:val="afd"/>
        <w:widowControl/>
        <w:numPr>
          <w:ilvl w:val="0"/>
          <w:numId w:val="4"/>
        </w:numPr>
        <w:adjustRightInd w:val="0"/>
        <w:snapToGrid w:val="0"/>
        <w:spacing w:after="200" w:line="220" w:lineRule="atLeast"/>
        <w:ind w:firstLineChars="0"/>
        <w:jc w:val="left"/>
        <w:rPr>
          <w:szCs w:val="21"/>
        </w:rPr>
      </w:pPr>
      <w:r>
        <w:rPr>
          <w:szCs w:val="21"/>
        </w:rPr>
        <w:t>H. Zeng, D. Zheng, S. Yang, X. Wang, Y. Gao and Z. Fu, "RS &amp; GIS based assessment of adsorptive non-point source pollution in eucalyptus and rubber plantation at the water source area of Hainan," 2009 IEEE International Geoscience and Remote Sensing Symposium, Cape Town, 2009, pp. III-152-III-155.</w:t>
      </w:r>
    </w:p>
    <w:p w:rsidR="007716B2" w:rsidRDefault="00281E9F">
      <w:pPr>
        <w:pStyle w:val="afd"/>
        <w:widowControl/>
        <w:numPr>
          <w:ilvl w:val="0"/>
          <w:numId w:val="4"/>
        </w:numPr>
        <w:adjustRightInd w:val="0"/>
        <w:snapToGrid w:val="0"/>
        <w:spacing w:after="200" w:line="220" w:lineRule="atLeast"/>
        <w:ind w:firstLineChars="0"/>
        <w:jc w:val="left"/>
        <w:rPr>
          <w:szCs w:val="21"/>
        </w:rPr>
      </w:pPr>
      <w:r>
        <w:rPr>
          <w:rFonts w:hint="eastAsia"/>
          <w:szCs w:val="21"/>
        </w:rPr>
        <w:t>王军霞</w:t>
      </w:r>
      <w:r>
        <w:rPr>
          <w:szCs w:val="21"/>
        </w:rPr>
        <w:t>,</w:t>
      </w:r>
      <w:r>
        <w:rPr>
          <w:rFonts w:hint="eastAsia"/>
          <w:szCs w:val="21"/>
        </w:rPr>
        <w:t>罗彬</w:t>
      </w:r>
      <w:r>
        <w:rPr>
          <w:szCs w:val="21"/>
        </w:rPr>
        <w:t>,</w:t>
      </w:r>
      <w:r>
        <w:rPr>
          <w:rFonts w:hint="eastAsia"/>
          <w:szCs w:val="21"/>
        </w:rPr>
        <w:t>陈敏敏</w:t>
      </w:r>
      <w:r>
        <w:rPr>
          <w:szCs w:val="21"/>
        </w:rPr>
        <w:t>,</w:t>
      </w:r>
      <w:r>
        <w:rPr>
          <w:rFonts w:hint="eastAsia"/>
          <w:szCs w:val="21"/>
        </w:rPr>
        <w:t>解淑艳</w:t>
      </w:r>
      <w:r>
        <w:rPr>
          <w:szCs w:val="21"/>
        </w:rPr>
        <w:t>,</w:t>
      </w:r>
      <w:r>
        <w:rPr>
          <w:rFonts w:hint="eastAsia"/>
          <w:szCs w:val="21"/>
        </w:rPr>
        <w:t>唐桂刚</w:t>
      </w:r>
      <w:r>
        <w:rPr>
          <w:szCs w:val="21"/>
        </w:rPr>
        <w:t>,</w:t>
      </w:r>
      <w:r>
        <w:rPr>
          <w:rFonts w:hint="eastAsia"/>
          <w:szCs w:val="21"/>
        </w:rPr>
        <w:t>李纳</w:t>
      </w:r>
      <w:r>
        <w:rPr>
          <w:szCs w:val="21"/>
        </w:rPr>
        <w:t>,</w:t>
      </w:r>
      <w:r>
        <w:rPr>
          <w:rFonts w:hint="eastAsia"/>
          <w:szCs w:val="21"/>
        </w:rPr>
        <w:t>吴鸿霁</w:t>
      </w:r>
      <w:r>
        <w:rPr>
          <w:szCs w:val="21"/>
        </w:rPr>
        <w:t>,</w:t>
      </w:r>
      <w:r>
        <w:rPr>
          <w:rFonts w:hint="eastAsia"/>
          <w:szCs w:val="21"/>
        </w:rPr>
        <w:t>罗晓慧</w:t>
      </w:r>
      <w:r>
        <w:rPr>
          <w:szCs w:val="21"/>
        </w:rPr>
        <w:t>.</w:t>
      </w:r>
      <w:r>
        <w:rPr>
          <w:rFonts w:hint="eastAsia"/>
          <w:szCs w:val="21"/>
        </w:rPr>
        <w:t>城市面源污染特征及排放负荷研究——以内江市为例</w:t>
      </w:r>
      <w:r>
        <w:rPr>
          <w:szCs w:val="21"/>
        </w:rPr>
        <w:t>[J].</w:t>
      </w:r>
      <w:r>
        <w:rPr>
          <w:rFonts w:hint="eastAsia"/>
          <w:szCs w:val="21"/>
        </w:rPr>
        <w:t>生态环境学报</w:t>
      </w:r>
      <w:r>
        <w:rPr>
          <w:szCs w:val="21"/>
        </w:rPr>
        <w:t>,2014,23(01):151-156.</w:t>
      </w:r>
    </w:p>
    <w:p w:rsidR="007716B2" w:rsidRDefault="00281E9F">
      <w:pPr>
        <w:pStyle w:val="afd"/>
        <w:widowControl/>
        <w:numPr>
          <w:ilvl w:val="0"/>
          <w:numId w:val="4"/>
        </w:numPr>
        <w:adjustRightInd w:val="0"/>
        <w:snapToGrid w:val="0"/>
        <w:spacing w:after="200" w:line="220" w:lineRule="atLeast"/>
        <w:ind w:firstLineChars="0"/>
        <w:jc w:val="left"/>
        <w:rPr>
          <w:szCs w:val="21"/>
        </w:rPr>
      </w:pPr>
      <w:r>
        <w:rPr>
          <w:rFonts w:hint="eastAsia"/>
          <w:szCs w:val="21"/>
        </w:rPr>
        <w:t>陈德坤</w:t>
      </w:r>
      <w:r>
        <w:rPr>
          <w:rFonts w:hint="eastAsia"/>
          <w:szCs w:val="21"/>
        </w:rPr>
        <w:t>,</w:t>
      </w:r>
      <w:r>
        <w:rPr>
          <w:rFonts w:hint="eastAsia"/>
          <w:szCs w:val="21"/>
        </w:rPr>
        <w:t>秦华鹏</w:t>
      </w:r>
      <w:r>
        <w:rPr>
          <w:rFonts w:hint="eastAsia"/>
          <w:szCs w:val="21"/>
        </w:rPr>
        <w:t>,</w:t>
      </w:r>
      <w:r>
        <w:rPr>
          <w:rFonts w:hint="eastAsia"/>
          <w:szCs w:val="21"/>
        </w:rPr>
        <w:t>徐宏亮</w:t>
      </w:r>
      <w:r>
        <w:rPr>
          <w:rFonts w:hint="eastAsia"/>
          <w:szCs w:val="21"/>
        </w:rPr>
        <w:t>,</w:t>
      </w:r>
      <w:r>
        <w:rPr>
          <w:rFonts w:hint="eastAsia"/>
          <w:szCs w:val="21"/>
        </w:rPr>
        <w:t>张香丽</w:t>
      </w:r>
      <w:r>
        <w:rPr>
          <w:rFonts w:hint="eastAsia"/>
          <w:szCs w:val="21"/>
        </w:rPr>
        <w:t>.</w:t>
      </w:r>
      <w:r>
        <w:rPr>
          <w:rFonts w:hint="eastAsia"/>
          <w:szCs w:val="21"/>
        </w:rPr>
        <w:t>城市屋面与路面的遥感提取及污染物累积分析</w:t>
      </w:r>
      <w:r>
        <w:rPr>
          <w:rFonts w:hint="eastAsia"/>
          <w:szCs w:val="21"/>
        </w:rPr>
        <w:t>[J].</w:t>
      </w:r>
      <w:r>
        <w:rPr>
          <w:rFonts w:hint="eastAsia"/>
          <w:szCs w:val="21"/>
        </w:rPr>
        <w:t>环境科学与技术</w:t>
      </w:r>
      <w:r>
        <w:rPr>
          <w:rFonts w:hint="eastAsia"/>
          <w:szCs w:val="21"/>
        </w:rPr>
        <w:t>,2017,40(02):91-97.</w:t>
      </w:r>
    </w:p>
    <w:p w:rsidR="007716B2" w:rsidRDefault="00281E9F">
      <w:pPr>
        <w:pStyle w:val="afd"/>
        <w:widowControl/>
        <w:numPr>
          <w:ilvl w:val="0"/>
          <w:numId w:val="4"/>
        </w:numPr>
        <w:adjustRightInd w:val="0"/>
        <w:snapToGrid w:val="0"/>
        <w:spacing w:after="200" w:line="220" w:lineRule="atLeast"/>
        <w:ind w:firstLineChars="0"/>
        <w:jc w:val="left"/>
        <w:rPr>
          <w:szCs w:val="21"/>
        </w:rPr>
      </w:pPr>
      <w:r>
        <w:rPr>
          <w:rFonts w:hint="eastAsia"/>
          <w:szCs w:val="21"/>
        </w:rPr>
        <w:t>韦玉春</w:t>
      </w:r>
      <w:r>
        <w:rPr>
          <w:rFonts w:hint="eastAsia"/>
          <w:szCs w:val="21"/>
        </w:rPr>
        <w:t xml:space="preserve">, </w:t>
      </w:r>
      <w:r>
        <w:rPr>
          <w:rFonts w:hint="eastAsia"/>
          <w:szCs w:val="21"/>
        </w:rPr>
        <w:t>汤国安</w:t>
      </w:r>
      <w:r>
        <w:rPr>
          <w:rFonts w:hint="eastAsia"/>
          <w:szCs w:val="21"/>
        </w:rPr>
        <w:t xml:space="preserve">, </w:t>
      </w:r>
      <w:r>
        <w:rPr>
          <w:rFonts w:hint="eastAsia"/>
          <w:szCs w:val="21"/>
        </w:rPr>
        <w:t>汪闽等</w:t>
      </w:r>
      <w:r>
        <w:rPr>
          <w:rFonts w:hint="eastAsia"/>
          <w:szCs w:val="21"/>
        </w:rPr>
        <w:t xml:space="preserve">, </w:t>
      </w:r>
      <w:r>
        <w:rPr>
          <w:rFonts w:hint="eastAsia"/>
          <w:szCs w:val="21"/>
        </w:rPr>
        <w:t>遥感数字图像处理教程（第二版）</w:t>
      </w:r>
      <w:r>
        <w:rPr>
          <w:rFonts w:hint="eastAsia"/>
          <w:szCs w:val="21"/>
        </w:rPr>
        <w:t xml:space="preserve">. 2014: </w:t>
      </w:r>
      <w:r>
        <w:rPr>
          <w:rFonts w:hint="eastAsia"/>
          <w:szCs w:val="21"/>
        </w:rPr>
        <w:t>科学出版社</w:t>
      </w:r>
      <w:r>
        <w:rPr>
          <w:rFonts w:hint="eastAsia"/>
          <w:szCs w:val="21"/>
        </w:rPr>
        <w:t>.</w:t>
      </w:r>
    </w:p>
    <w:p w:rsidR="007716B2" w:rsidRDefault="00281E9F">
      <w:pPr>
        <w:pStyle w:val="afd"/>
        <w:widowControl/>
        <w:numPr>
          <w:ilvl w:val="0"/>
          <w:numId w:val="4"/>
        </w:numPr>
        <w:adjustRightInd w:val="0"/>
        <w:snapToGrid w:val="0"/>
        <w:spacing w:after="200" w:line="220" w:lineRule="atLeast"/>
        <w:ind w:firstLineChars="0"/>
        <w:jc w:val="left"/>
        <w:rPr>
          <w:szCs w:val="21"/>
        </w:rPr>
      </w:pPr>
      <w:r>
        <w:rPr>
          <w:rFonts w:hint="eastAsia"/>
          <w:szCs w:val="21"/>
        </w:rPr>
        <w:t>环境保护部卫星环境应用中心</w:t>
      </w:r>
      <w:r>
        <w:rPr>
          <w:rFonts w:hint="eastAsia"/>
          <w:szCs w:val="21"/>
        </w:rPr>
        <w:t xml:space="preserve">, </w:t>
      </w:r>
      <w:r>
        <w:rPr>
          <w:rFonts w:hint="eastAsia"/>
          <w:szCs w:val="21"/>
        </w:rPr>
        <w:t>中国环境监测总站</w:t>
      </w:r>
      <w:r>
        <w:rPr>
          <w:rFonts w:hint="eastAsia"/>
          <w:szCs w:val="21"/>
        </w:rPr>
        <w:t xml:space="preserve">. </w:t>
      </w:r>
      <w:r>
        <w:rPr>
          <w:rFonts w:hint="eastAsia"/>
          <w:szCs w:val="21"/>
        </w:rPr>
        <w:t>生态环境遥感监测技术</w:t>
      </w:r>
      <w:r>
        <w:rPr>
          <w:rFonts w:hint="eastAsia"/>
          <w:szCs w:val="21"/>
        </w:rPr>
        <w:t xml:space="preserve">. 2013: </w:t>
      </w:r>
      <w:r>
        <w:rPr>
          <w:rFonts w:hint="eastAsia"/>
          <w:szCs w:val="21"/>
        </w:rPr>
        <w:t>中国环境出版社</w:t>
      </w:r>
      <w:r>
        <w:rPr>
          <w:rFonts w:hint="eastAsia"/>
          <w:szCs w:val="21"/>
        </w:rPr>
        <w:t>.</w:t>
      </w:r>
    </w:p>
    <w:p w:rsidR="007716B2" w:rsidRDefault="00281E9F">
      <w:pPr>
        <w:pStyle w:val="afd"/>
        <w:widowControl/>
        <w:numPr>
          <w:ilvl w:val="0"/>
          <w:numId w:val="4"/>
        </w:numPr>
        <w:adjustRightInd w:val="0"/>
        <w:snapToGrid w:val="0"/>
        <w:spacing w:after="200" w:line="220" w:lineRule="atLeast"/>
        <w:ind w:firstLineChars="0"/>
        <w:jc w:val="left"/>
        <w:rPr>
          <w:szCs w:val="21"/>
        </w:rPr>
      </w:pPr>
      <w:r>
        <w:rPr>
          <w:rFonts w:hint="eastAsia"/>
          <w:szCs w:val="21"/>
        </w:rPr>
        <w:t>顾行发等</w:t>
      </w:r>
      <w:r>
        <w:rPr>
          <w:rFonts w:hint="eastAsia"/>
          <w:szCs w:val="21"/>
        </w:rPr>
        <w:t xml:space="preserve">, </w:t>
      </w:r>
      <w:r>
        <w:rPr>
          <w:rFonts w:hint="eastAsia"/>
          <w:szCs w:val="21"/>
        </w:rPr>
        <w:t>航天光学遥感器辐射定标原理与方法</w:t>
      </w:r>
      <w:r>
        <w:rPr>
          <w:rFonts w:hint="eastAsia"/>
          <w:szCs w:val="21"/>
        </w:rPr>
        <w:t xml:space="preserve">. 2013: </w:t>
      </w:r>
      <w:r>
        <w:rPr>
          <w:rFonts w:hint="eastAsia"/>
          <w:szCs w:val="21"/>
        </w:rPr>
        <w:t>科学出版社</w:t>
      </w:r>
      <w:r>
        <w:rPr>
          <w:rFonts w:hint="eastAsia"/>
          <w:szCs w:val="21"/>
        </w:rPr>
        <w:t>.</w:t>
      </w:r>
    </w:p>
    <w:p w:rsidR="007716B2" w:rsidRDefault="007716B2"/>
    <w:p w:rsidR="007716B2" w:rsidRDefault="007716B2"/>
    <w:p w:rsidR="007716B2" w:rsidRDefault="007716B2"/>
    <w:p w:rsidR="007716B2" w:rsidRDefault="00281E9F">
      <w:r>
        <w:fldChar w:fldCharType="begin"/>
      </w:r>
      <w:r>
        <w:instrText xml:space="preserve"> ADDIN EN.REFLIST </w:instrText>
      </w:r>
      <w:r>
        <w:fldChar w:fldCharType="end"/>
      </w:r>
    </w:p>
    <w:sectPr w:rsidR="007716B2" w:rsidSect="00113EFC">
      <w:footerReference w:type="default" r:id="rId43"/>
      <w:footnotePr>
        <w:numFmt w:val="decimalEnclosedCircleChinese"/>
        <w:numRestart w:val="eachPage"/>
      </w:footnotePr>
      <w:pgSz w:w="11906" w:h="16838"/>
      <w:pgMar w:top="1134" w:right="1797" w:bottom="1134" w:left="1797" w:header="851" w:footer="1134"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3641" w:rsidRDefault="00413641">
      <w:r>
        <w:separator/>
      </w:r>
    </w:p>
  </w:endnote>
  <w:endnote w:type="continuationSeparator" w:id="0">
    <w:p w:rsidR="00413641" w:rsidRDefault="00413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16B2" w:rsidRDefault="00281E9F">
    <w:pPr>
      <w:pStyle w:val="ac"/>
      <w:framePr w:wrap="around" w:vAnchor="text" w:hAnchor="margin" w:xAlign="center" w:y="1"/>
      <w:rPr>
        <w:rStyle w:val="af7"/>
      </w:rPr>
    </w:pPr>
    <w:r>
      <w:fldChar w:fldCharType="begin"/>
    </w:r>
    <w:r>
      <w:rPr>
        <w:rStyle w:val="af7"/>
      </w:rPr>
      <w:instrText xml:space="preserve">PAGE  </w:instrText>
    </w:r>
    <w:r>
      <w:fldChar w:fldCharType="separate"/>
    </w:r>
    <w:r>
      <w:rPr>
        <w:rStyle w:val="af7"/>
      </w:rPr>
      <w:t>18</w:t>
    </w:r>
    <w:r>
      <w:fldChar w:fldCharType="end"/>
    </w:r>
  </w:p>
  <w:p w:rsidR="007716B2" w:rsidRDefault="007716B2">
    <w:pPr>
      <w:pStyle w:val="ac"/>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8847654"/>
      <w:docPartObj>
        <w:docPartGallery w:val="Page Numbers (Bottom of Page)"/>
        <w:docPartUnique/>
      </w:docPartObj>
    </w:sdtPr>
    <w:sdtEndPr/>
    <w:sdtContent>
      <w:p w:rsidR="00113EFC" w:rsidRDefault="00113EFC">
        <w:pPr>
          <w:pStyle w:val="ac"/>
          <w:jc w:val="center"/>
        </w:pPr>
        <w:r>
          <w:fldChar w:fldCharType="begin"/>
        </w:r>
        <w:r>
          <w:instrText>PAGE   \* MERGEFORMAT</w:instrText>
        </w:r>
        <w:r>
          <w:fldChar w:fldCharType="separate"/>
        </w:r>
        <w:r w:rsidRPr="00113EFC">
          <w:rPr>
            <w:noProof/>
            <w:lang w:val="zh-CN"/>
          </w:rPr>
          <w:t>1</w:t>
        </w:r>
        <w:r>
          <w:fldChar w:fldCharType="end"/>
        </w:r>
      </w:p>
    </w:sdtContent>
  </w:sdt>
  <w:p w:rsidR="007716B2" w:rsidRDefault="007716B2">
    <w:pPr>
      <w:pStyle w:val="ac"/>
      <w:ind w:right="360"/>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16B2" w:rsidRPr="00113EFC" w:rsidRDefault="007716B2" w:rsidP="00113EFC">
    <w:pPr>
      <w:pStyle w:val="ac"/>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3EFC" w:rsidRPr="00113EFC" w:rsidRDefault="00113EFC" w:rsidP="00113EFC">
    <w:pPr>
      <w:pStyle w:val="ac"/>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0030897"/>
      <w:docPartObj>
        <w:docPartGallery w:val="Page Numbers (Bottom of Page)"/>
        <w:docPartUnique/>
      </w:docPartObj>
    </w:sdtPr>
    <w:sdtEndPr/>
    <w:sdtContent>
      <w:p w:rsidR="00113EFC" w:rsidRDefault="00113EFC">
        <w:pPr>
          <w:pStyle w:val="ac"/>
          <w:jc w:val="center"/>
        </w:pPr>
        <w:r>
          <w:fldChar w:fldCharType="begin"/>
        </w:r>
        <w:r>
          <w:instrText>PAGE   \* MERGEFORMAT</w:instrText>
        </w:r>
        <w:r>
          <w:fldChar w:fldCharType="separate"/>
        </w:r>
        <w:r w:rsidR="00131C43" w:rsidRPr="00131C43">
          <w:rPr>
            <w:noProof/>
            <w:lang w:val="zh-CN"/>
          </w:rPr>
          <w:t>18</w:t>
        </w:r>
        <w:r>
          <w:fldChar w:fldCharType="end"/>
        </w:r>
      </w:p>
    </w:sdtContent>
  </w:sdt>
  <w:p w:rsidR="007716B2" w:rsidRDefault="007716B2">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3641" w:rsidRDefault="00413641">
      <w:r>
        <w:separator/>
      </w:r>
    </w:p>
  </w:footnote>
  <w:footnote w:type="continuationSeparator" w:id="0">
    <w:p w:rsidR="00413641" w:rsidRDefault="0041364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96A84"/>
    <w:multiLevelType w:val="multilevel"/>
    <w:tmpl w:val="0D896A84"/>
    <w:lvl w:ilvl="0">
      <w:start w:val="1"/>
      <w:numFmt w:val="decimal"/>
      <w:lvlText w:val="%1"/>
      <w:lvlJc w:val="left"/>
      <w:pPr>
        <w:tabs>
          <w:tab w:val="left" w:pos="425"/>
        </w:tabs>
        <w:ind w:left="425" w:hanging="425"/>
      </w:pPr>
      <w:rPr>
        <w:rFonts w:hint="eastAsia"/>
      </w:rPr>
    </w:lvl>
    <w:lvl w:ilvl="1">
      <w:start w:val="1"/>
      <w:numFmt w:val="decimal"/>
      <w:lvlText w:val="%1.%2"/>
      <w:lvlJc w:val="left"/>
      <w:pPr>
        <w:tabs>
          <w:tab w:val="left" w:pos="567"/>
        </w:tabs>
        <w:ind w:left="567" w:hanging="567"/>
      </w:pPr>
      <w:rPr>
        <w:rFonts w:hint="eastAsia"/>
      </w:rPr>
    </w:lvl>
    <w:lvl w:ilvl="2">
      <w:start w:val="1"/>
      <w:numFmt w:val="decimal"/>
      <w:lvlText w:val="%1.%2.%3"/>
      <w:lvlJc w:val="left"/>
      <w:pPr>
        <w:tabs>
          <w:tab w:val="left" w:pos="709"/>
        </w:tabs>
        <w:ind w:left="709" w:hanging="709"/>
      </w:pPr>
      <w:rPr>
        <w:rFonts w:hint="eastAsia"/>
      </w:rPr>
    </w:lvl>
    <w:lvl w:ilvl="3">
      <w:start w:val="1"/>
      <w:numFmt w:val="decimal"/>
      <w:suff w:val="nothing"/>
      <w:lvlText w:val="（%4）"/>
      <w:lvlJc w:val="left"/>
      <w:pPr>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1" w15:restartNumberingAfterBreak="0">
    <w:nsid w:val="1B3B5DDF"/>
    <w:multiLevelType w:val="multilevel"/>
    <w:tmpl w:val="1B3B5DDF"/>
    <w:lvl w:ilvl="0">
      <w:start w:val="10"/>
      <w:numFmt w:val="decimal"/>
      <w:lvlText w:val="%1"/>
      <w:lvlJc w:val="left"/>
      <w:pPr>
        <w:ind w:left="785" w:hanging="360"/>
      </w:pPr>
      <w:rPr>
        <w:rFonts w:hint="default"/>
      </w:rPr>
    </w:lvl>
    <w:lvl w:ilvl="1">
      <w:start w:val="1"/>
      <w:numFmt w:val="lowerLetter"/>
      <w:lvlText w:val="%2)"/>
      <w:lvlJc w:val="left"/>
      <w:pPr>
        <w:ind w:left="1265" w:hanging="420"/>
      </w:pPr>
    </w:lvl>
    <w:lvl w:ilvl="2">
      <w:start w:val="1"/>
      <w:numFmt w:val="lowerRoman"/>
      <w:lvlText w:val="%3."/>
      <w:lvlJc w:val="right"/>
      <w:pPr>
        <w:ind w:left="1685" w:hanging="420"/>
      </w:pPr>
    </w:lvl>
    <w:lvl w:ilvl="3">
      <w:start w:val="1"/>
      <w:numFmt w:val="decimal"/>
      <w:lvlText w:val="%4."/>
      <w:lvlJc w:val="left"/>
      <w:pPr>
        <w:ind w:left="2105" w:hanging="420"/>
      </w:pPr>
    </w:lvl>
    <w:lvl w:ilvl="4">
      <w:start w:val="1"/>
      <w:numFmt w:val="lowerLetter"/>
      <w:lvlText w:val="%5)"/>
      <w:lvlJc w:val="left"/>
      <w:pPr>
        <w:ind w:left="2525" w:hanging="420"/>
      </w:pPr>
    </w:lvl>
    <w:lvl w:ilvl="5">
      <w:start w:val="1"/>
      <w:numFmt w:val="lowerRoman"/>
      <w:lvlText w:val="%6."/>
      <w:lvlJc w:val="right"/>
      <w:pPr>
        <w:ind w:left="2945" w:hanging="420"/>
      </w:pPr>
    </w:lvl>
    <w:lvl w:ilvl="6">
      <w:start w:val="1"/>
      <w:numFmt w:val="decimal"/>
      <w:lvlText w:val="%7."/>
      <w:lvlJc w:val="left"/>
      <w:pPr>
        <w:ind w:left="3365" w:hanging="420"/>
      </w:pPr>
    </w:lvl>
    <w:lvl w:ilvl="7">
      <w:start w:val="1"/>
      <w:numFmt w:val="lowerLetter"/>
      <w:lvlText w:val="%8)"/>
      <w:lvlJc w:val="left"/>
      <w:pPr>
        <w:ind w:left="3785" w:hanging="420"/>
      </w:pPr>
    </w:lvl>
    <w:lvl w:ilvl="8">
      <w:start w:val="1"/>
      <w:numFmt w:val="lowerRoman"/>
      <w:lvlText w:val="%9."/>
      <w:lvlJc w:val="right"/>
      <w:pPr>
        <w:ind w:left="4205" w:hanging="420"/>
      </w:pPr>
    </w:lvl>
  </w:abstractNum>
  <w:abstractNum w:abstractNumId="2" w15:restartNumberingAfterBreak="0">
    <w:nsid w:val="47D74904"/>
    <w:multiLevelType w:val="multilevel"/>
    <w:tmpl w:val="47D74904"/>
    <w:lvl w:ilvl="0">
      <w:start w:val="1"/>
      <w:numFmt w:val="decimal"/>
      <w:pStyle w:val="1"/>
      <w:lvlText w:val="（%1）"/>
      <w:lvlJc w:val="left"/>
      <w:pPr>
        <w:tabs>
          <w:tab w:val="left" w:pos="284"/>
        </w:tabs>
        <w:ind w:left="86" w:firstLine="454"/>
      </w:pPr>
      <w:rPr>
        <w:rFonts w:hint="eastAsia"/>
        <w:lang w:val="en-US"/>
      </w:rPr>
    </w:lvl>
    <w:lvl w:ilvl="1">
      <w:start w:val="1"/>
      <w:numFmt w:val="lowerLetter"/>
      <w:pStyle w:val="2"/>
      <w:lvlText w:val="%2)"/>
      <w:lvlJc w:val="left"/>
      <w:pPr>
        <w:tabs>
          <w:tab w:val="left" w:pos="840"/>
        </w:tabs>
        <w:ind w:left="840" w:hanging="420"/>
      </w:pPr>
    </w:lvl>
    <w:lvl w:ilvl="2">
      <w:start w:val="1"/>
      <w:numFmt w:val="lowerRoman"/>
      <w:pStyle w:val="3"/>
      <w:lvlText w:val="%3."/>
      <w:lvlJc w:val="right"/>
      <w:pPr>
        <w:tabs>
          <w:tab w:val="left" w:pos="1260"/>
        </w:tabs>
        <w:ind w:left="1260" w:hanging="420"/>
      </w:pPr>
    </w:lvl>
    <w:lvl w:ilvl="3">
      <w:start w:val="1"/>
      <w:numFmt w:val="decimal"/>
      <w:pStyle w:val="4"/>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15:restartNumberingAfterBreak="0">
    <w:nsid w:val="6DF8175C"/>
    <w:multiLevelType w:val="multilevel"/>
    <w:tmpl w:val="6DF8175C"/>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Numbered&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ptvax2ax3az95xezxrjpx50w5e5a5ff5fvze&quot;&gt;参考文献&lt;record-ids&gt;&lt;item&gt;459&lt;/item&gt;&lt;/record-ids&gt;&lt;/item&gt;&lt;/Libraries&gt;"/>
  </w:docVars>
  <w:rsids>
    <w:rsidRoot w:val="00AF6687"/>
    <w:rsid w:val="00000A13"/>
    <w:rsid w:val="00001EC1"/>
    <w:rsid w:val="00002DE7"/>
    <w:rsid w:val="00003061"/>
    <w:rsid w:val="0000454E"/>
    <w:rsid w:val="00006D3F"/>
    <w:rsid w:val="000076F3"/>
    <w:rsid w:val="000117B5"/>
    <w:rsid w:val="0001388B"/>
    <w:rsid w:val="00013C44"/>
    <w:rsid w:val="0001760C"/>
    <w:rsid w:val="00024253"/>
    <w:rsid w:val="00027A01"/>
    <w:rsid w:val="00032FCE"/>
    <w:rsid w:val="00033004"/>
    <w:rsid w:val="00042721"/>
    <w:rsid w:val="0004291A"/>
    <w:rsid w:val="000464B5"/>
    <w:rsid w:val="00046B2F"/>
    <w:rsid w:val="00046EE1"/>
    <w:rsid w:val="00050675"/>
    <w:rsid w:val="00050D05"/>
    <w:rsid w:val="00052024"/>
    <w:rsid w:val="0005258F"/>
    <w:rsid w:val="00052FBE"/>
    <w:rsid w:val="00057147"/>
    <w:rsid w:val="00060CC8"/>
    <w:rsid w:val="000617F5"/>
    <w:rsid w:val="00064ABB"/>
    <w:rsid w:val="00071F0D"/>
    <w:rsid w:val="00084523"/>
    <w:rsid w:val="00086234"/>
    <w:rsid w:val="0008708C"/>
    <w:rsid w:val="00087ED8"/>
    <w:rsid w:val="00090204"/>
    <w:rsid w:val="00090278"/>
    <w:rsid w:val="00091C59"/>
    <w:rsid w:val="00093384"/>
    <w:rsid w:val="000969BA"/>
    <w:rsid w:val="000A2DE4"/>
    <w:rsid w:val="000A4975"/>
    <w:rsid w:val="000B0461"/>
    <w:rsid w:val="000B0B0F"/>
    <w:rsid w:val="000B0E20"/>
    <w:rsid w:val="000B52DD"/>
    <w:rsid w:val="000C1F87"/>
    <w:rsid w:val="000C3869"/>
    <w:rsid w:val="000C3957"/>
    <w:rsid w:val="000C45B3"/>
    <w:rsid w:val="000C555D"/>
    <w:rsid w:val="000C6188"/>
    <w:rsid w:val="000C68CB"/>
    <w:rsid w:val="000D09CC"/>
    <w:rsid w:val="000D0AAB"/>
    <w:rsid w:val="000D16A5"/>
    <w:rsid w:val="000D1D5B"/>
    <w:rsid w:val="000D3DDD"/>
    <w:rsid w:val="000D5ACC"/>
    <w:rsid w:val="000D5D07"/>
    <w:rsid w:val="000E0880"/>
    <w:rsid w:val="000E4469"/>
    <w:rsid w:val="00100C05"/>
    <w:rsid w:val="001017CF"/>
    <w:rsid w:val="00101B96"/>
    <w:rsid w:val="00103B2E"/>
    <w:rsid w:val="001042AE"/>
    <w:rsid w:val="00110442"/>
    <w:rsid w:val="001114D1"/>
    <w:rsid w:val="00113EFC"/>
    <w:rsid w:val="001160B7"/>
    <w:rsid w:val="00117111"/>
    <w:rsid w:val="00117339"/>
    <w:rsid w:val="00121315"/>
    <w:rsid w:val="00121FC5"/>
    <w:rsid w:val="00126346"/>
    <w:rsid w:val="00130243"/>
    <w:rsid w:val="00131C43"/>
    <w:rsid w:val="00133E20"/>
    <w:rsid w:val="0013753E"/>
    <w:rsid w:val="00140847"/>
    <w:rsid w:val="00141A6F"/>
    <w:rsid w:val="00143217"/>
    <w:rsid w:val="0015055E"/>
    <w:rsid w:val="001513BC"/>
    <w:rsid w:val="00152643"/>
    <w:rsid w:val="001526AC"/>
    <w:rsid w:val="00152FDA"/>
    <w:rsid w:val="00161E3D"/>
    <w:rsid w:val="00162E25"/>
    <w:rsid w:val="00163D94"/>
    <w:rsid w:val="00165A30"/>
    <w:rsid w:val="0016650F"/>
    <w:rsid w:val="0017424D"/>
    <w:rsid w:val="00177271"/>
    <w:rsid w:val="00177980"/>
    <w:rsid w:val="00181F94"/>
    <w:rsid w:val="0018240F"/>
    <w:rsid w:val="00185BDB"/>
    <w:rsid w:val="00187D2D"/>
    <w:rsid w:val="00190B71"/>
    <w:rsid w:val="00190D52"/>
    <w:rsid w:val="001937ED"/>
    <w:rsid w:val="001A4A85"/>
    <w:rsid w:val="001A5701"/>
    <w:rsid w:val="001A6B02"/>
    <w:rsid w:val="001A7212"/>
    <w:rsid w:val="001B159D"/>
    <w:rsid w:val="001B254F"/>
    <w:rsid w:val="001B35D1"/>
    <w:rsid w:val="001B4096"/>
    <w:rsid w:val="001B7567"/>
    <w:rsid w:val="001C1503"/>
    <w:rsid w:val="001C48E4"/>
    <w:rsid w:val="001D143B"/>
    <w:rsid w:val="001D4BC7"/>
    <w:rsid w:val="001D7B9E"/>
    <w:rsid w:val="001E0FE4"/>
    <w:rsid w:val="001E1810"/>
    <w:rsid w:val="001E6502"/>
    <w:rsid w:val="001E71D4"/>
    <w:rsid w:val="001F0A8C"/>
    <w:rsid w:val="001F7A24"/>
    <w:rsid w:val="00201AF7"/>
    <w:rsid w:val="0020270D"/>
    <w:rsid w:val="00207055"/>
    <w:rsid w:val="0021061C"/>
    <w:rsid w:val="00212FED"/>
    <w:rsid w:val="002146D6"/>
    <w:rsid w:val="00216643"/>
    <w:rsid w:val="00217E7B"/>
    <w:rsid w:val="002206A1"/>
    <w:rsid w:val="00220F57"/>
    <w:rsid w:val="00224BDF"/>
    <w:rsid w:val="002323AF"/>
    <w:rsid w:val="00232BA3"/>
    <w:rsid w:val="002338A1"/>
    <w:rsid w:val="00234427"/>
    <w:rsid w:val="002351B1"/>
    <w:rsid w:val="00235E65"/>
    <w:rsid w:val="00237A10"/>
    <w:rsid w:val="00254716"/>
    <w:rsid w:val="00256E0E"/>
    <w:rsid w:val="00266A35"/>
    <w:rsid w:val="002717F2"/>
    <w:rsid w:val="00272E75"/>
    <w:rsid w:val="00276312"/>
    <w:rsid w:val="00281CC8"/>
    <w:rsid w:val="00281E9F"/>
    <w:rsid w:val="002826A8"/>
    <w:rsid w:val="00285CB9"/>
    <w:rsid w:val="00286B9F"/>
    <w:rsid w:val="0028727F"/>
    <w:rsid w:val="0029322F"/>
    <w:rsid w:val="00296F99"/>
    <w:rsid w:val="002A175E"/>
    <w:rsid w:val="002A1A2B"/>
    <w:rsid w:val="002A2C7E"/>
    <w:rsid w:val="002A6EA9"/>
    <w:rsid w:val="002A74AF"/>
    <w:rsid w:val="002A7B7F"/>
    <w:rsid w:val="002B0756"/>
    <w:rsid w:val="002B1944"/>
    <w:rsid w:val="002B289D"/>
    <w:rsid w:val="002B37B0"/>
    <w:rsid w:val="002B4CF3"/>
    <w:rsid w:val="002B6689"/>
    <w:rsid w:val="002B7B1A"/>
    <w:rsid w:val="002B7EC7"/>
    <w:rsid w:val="002C244B"/>
    <w:rsid w:val="002C2468"/>
    <w:rsid w:val="002C2D69"/>
    <w:rsid w:val="002C53CD"/>
    <w:rsid w:val="002C7391"/>
    <w:rsid w:val="002D2490"/>
    <w:rsid w:val="002D287F"/>
    <w:rsid w:val="002D34B7"/>
    <w:rsid w:val="002D34FD"/>
    <w:rsid w:val="002D3FF2"/>
    <w:rsid w:val="002D402D"/>
    <w:rsid w:val="002E0140"/>
    <w:rsid w:val="002E0F4E"/>
    <w:rsid w:val="002E4C83"/>
    <w:rsid w:val="002F3591"/>
    <w:rsid w:val="002F36F1"/>
    <w:rsid w:val="002F3EB9"/>
    <w:rsid w:val="002F67F7"/>
    <w:rsid w:val="003013FE"/>
    <w:rsid w:val="00303F5A"/>
    <w:rsid w:val="003046AF"/>
    <w:rsid w:val="003079BC"/>
    <w:rsid w:val="0031235E"/>
    <w:rsid w:val="00314A8A"/>
    <w:rsid w:val="00316916"/>
    <w:rsid w:val="00316D79"/>
    <w:rsid w:val="00321D4B"/>
    <w:rsid w:val="00326584"/>
    <w:rsid w:val="00330599"/>
    <w:rsid w:val="00330B5A"/>
    <w:rsid w:val="0033386B"/>
    <w:rsid w:val="003351DE"/>
    <w:rsid w:val="00337B2A"/>
    <w:rsid w:val="00340445"/>
    <w:rsid w:val="00341D8D"/>
    <w:rsid w:val="0035005C"/>
    <w:rsid w:val="0035090D"/>
    <w:rsid w:val="0035152C"/>
    <w:rsid w:val="00353F61"/>
    <w:rsid w:val="0035597B"/>
    <w:rsid w:val="00361763"/>
    <w:rsid w:val="00362516"/>
    <w:rsid w:val="00364196"/>
    <w:rsid w:val="00370CD3"/>
    <w:rsid w:val="00370E37"/>
    <w:rsid w:val="0037768B"/>
    <w:rsid w:val="00380517"/>
    <w:rsid w:val="0038230A"/>
    <w:rsid w:val="003829A3"/>
    <w:rsid w:val="00382CB0"/>
    <w:rsid w:val="00383F3A"/>
    <w:rsid w:val="003854BB"/>
    <w:rsid w:val="00391826"/>
    <w:rsid w:val="00395F33"/>
    <w:rsid w:val="00396DC1"/>
    <w:rsid w:val="00396E04"/>
    <w:rsid w:val="003A0311"/>
    <w:rsid w:val="003A14AF"/>
    <w:rsid w:val="003A449E"/>
    <w:rsid w:val="003A4A3A"/>
    <w:rsid w:val="003B6FDD"/>
    <w:rsid w:val="003B79B7"/>
    <w:rsid w:val="003C6BF0"/>
    <w:rsid w:val="003C7B4E"/>
    <w:rsid w:val="003D009D"/>
    <w:rsid w:val="003D1114"/>
    <w:rsid w:val="003D2ED3"/>
    <w:rsid w:val="003D3848"/>
    <w:rsid w:val="003D3E78"/>
    <w:rsid w:val="003D68F4"/>
    <w:rsid w:val="003E1497"/>
    <w:rsid w:val="003E1DFC"/>
    <w:rsid w:val="003E6452"/>
    <w:rsid w:val="003E7682"/>
    <w:rsid w:val="003F1856"/>
    <w:rsid w:val="003F2B9C"/>
    <w:rsid w:val="003F2EAC"/>
    <w:rsid w:val="003F4337"/>
    <w:rsid w:val="003F57AD"/>
    <w:rsid w:val="003F754A"/>
    <w:rsid w:val="0040206B"/>
    <w:rsid w:val="00404230"/>
    <w:rsid w:val="00405334"/>
    <w:rsid w:val="00406138"/>
    <w:rsid w:val="004068B7"/>
    <w:rsid w:val="004133BB"/>
    <w:rsid w:val="00413641"/>
    <w:rsid w:val="00415EE6"/>
    <w:rsid w:val="0041778C"/>
    <w:rsid w:val="004239C7"/>
    <w:rsid w:val="00441E86"/>
    <w:rsid w:val="00442797"/>
    <w:rsid w:val="00443842"/>
    <w:rsid w:val="00445251"/>
    <w:rsid w:val="004466EB"/>
    <w:rsid w:val="00451862"/>
    <w:rsid w:val="00452165"/>
    <w:rsid w:val="004554EF"/>
    <w:rsid w:val="0046415F"/>
    <w:rsid w:val="004700FC"/>
    <w:rsid w:val="00471AD7"/>
    <w:rsid w:val="00473028"/>
    <w:rsid w:val="0047628A"/>
    <w:rsid w:val="0047748A"/>
    <w:rsid w:val="004818E8"/>
    <w:rsid w:val="00484DED"/>
    <w:rsid w:val="00486218"/>
    <w:rsid w:val="004905F7"/>
    <w:rsid w:val="00490C1C"/>
    <w:rsid w:val="00492F17"/>
    <w:rsid w:val="0049441A"/>
    <w:rsid w:val="00495C6D"/>
    <w:rsid w:val="004966AB"/>
    <w:rsid w:val="004B00D9"/>
    <w:rsid w:val="004B1815"/>
    <w:rsid w:val="004B241F"/>
    <w:rsid w:val="004B3A2B"/>
    <w:rsid w:val="004B4589"/>
    <w:rsid w:val="004B55DF"/>
    <w:rsid w:val="004B55EB"/>
    <w:rsid w:val="004B7E50"/>
    <w:rsid w:val="004C234B"/>
    <w:rsid w:val="004C6F3C"/>
    <w:rsid w:val="004D13F7"/>
    <w:rsid w:val="004D23BC"/>
    <w:rsid w:val="004D3ED8"/>
    <w:rsid w:val="004D59E2"/>
    <w:rsid w:val="004E232E"/>
    <w:rsid w:val="004E2DFF"/>
    <w:rsid w:val="004E2EEC"/>
    <w:rsid w:val="004E2FBE"/>
    <w:rsid w:val="004E3EC5"/>
    <w:rsid w:val="004E577A"/>
    <w:rsid w:val="004F067C"/>
    <w:rsid w:val="004F5CFB"/>
    <w:rsid w:val="004F6078"/>
    <w:rsid w:val="005036D1"/>
    <w:rsid w:val="005063BB"/>
    <w:rsid w:val="0050716E"/>
    <w:rsid w:val="0051693E"/>
    <w:rsid w:val="005205F6"/>
    <w:rsid w:val="0052086B"/>
    <w:rsid w:val="0052241B"/>
    <w:rsid w:val="00524178"/>
    <w:rsid w:val="00527B9A"/>
    <w:rsid w:val="005316F1"/>
    <w:rsid w:val="00531F02"/>
    <w:rsid w:val="00531F30"/>
    <w:rsid w:val="005336FD"/>
    <w:rsid w:val="00533BBF"/>
    <w:rsid w:val="00533E4E"/>
    <w:rsid w:val="0053692F"/>
    <w:rsid w:val="005370A0"/>
    <w:rsid w:val="005376B7"/>
    <w:rsid w:val="00545686"/>
    <w:rsid w:val="00546558"/>
    <w:rsid w:val="005500C8"/>
    <w:rsid w:val="00550CD8"/>
    <w:rsid w:val="0055171A"/>
    <w:rsid w:val="00551F37"/>
    <w:rsid w:val="00552626"/>
    <w:rsid w:val="00561189"/>
    <w:rsid w:val="00561791"/>
    <w:rsid w:val="00562701"/>
    <w:rsid w:val="00563754"/>
    <w:rsid w:val="00563E33"/>
    <w:rsid w:val="00565FCD"/>
    <w:rsid w:val="00567E7A"/>
    <w:rsid w:val="005719B5"/>
    <w:rsid w:val="00575BE4"/>
    <w:rsid w:val="00577A91"/>
    <w:rsid w:val="0058472B"/>
    <w:rsid w:val="0058526E"/>
    <w:rsid w:val="005856DE"/>
    <w:rsid w:val="00590051"/>
    <w:rsid w:val="00594E9B"/>
    <w:rsid w:val="005A192A"/>
    <w:rsid w:val="005A5AA9"/>
    <w:rsid w:val="005B016E"/>
    <w:rsid w:val="005B19C1"/>
    <w:rsid w:val="005B3247"/>
    <w:rsid w:val="005B6F59"/>
    <w:rsid w:val="005B7A48"/>
    <w:rsid w:val="005C3F5B"/>
    <w:rsid w:val="005C604D"/>
    <w:rsid w:val="005C6999"/>
    <w:rsid w:val="005D0642"/>
    <w:rsid w:val="005D0AFD"/>
    <w:rsid w:val="005D3E0F"/>
    <w:rsid w:val="005D3F15"/>
    <w:rsid w:val="005D40F9"/>
    <w:rsid w:val="005D46D3"/>
    <w:rsid w:val="005D7625"/>
    <w:rsid w:val="005E07E6"/>
    <w:rsid w:val="005E1236"/>
    <w:rsid w:val="005E6DF4"/>
    <w:rsid w:val="005F0D1F"/>
    <w:rsid w:val="005F1DBE"/>
    <w:rsid w:val="005F1FED"/>
    <w:rsid w:val="005F40DC"/>
    <w:rsid w:val="005F626B"/>
    <w:rsid w:val="005F66F9"/>
    <w:rsid w:val="005F7CB9"/>
    <w:rsid w:val="006054CB"/>
    <w:rsid w:val="00607501"/>
    <w:rsid w:val="0061196C"/>
    <w:rsid w:val="00612F93"/>
    <w:rsid w:val="00615DBA"/>
    <w:rsid w:val="00615F0D"/>
    <w:rsid w:val="00616B7E"/>
    <w:rsid w:val="00620A18"/>
    <w:rsid w:val="00626E12"/>
    <w:rsid w:val="00635F1B"/>
    <w:rsid w:val="00635FE7"/>
    <w:rsid w:val="006455EE"/>
    <w:rsid w:val="00652596"/>
    <w:rsid w:val="0066031B"/>
    <w:rsid w:val="006617DC"/>
    <w:rsid w:val="006623D6"/>
    <w:rsid w:val="00663A06"/>
    <w:rsid w:val="00663FC4"/>
    <w:rsid w:val="00664875"/>
    <w:rsid w:val="00665472"/>
    <w:rsid w:val="00666E1F"/>
    <w:rsid w:val="00667EAA"/>
    <w:rsid w:val="00674254"/>
    <w:rsid w:val="006767B7"/>
    <w:rsid w:val="006774C8"/>
    <w:rsid w:val="00680622"/>
    <w:rsid w:val="00685A8A"/>
    <w:rsid w:val="00686E1D"/>
    <w:rsid w:val="0069269A"/>
    <w:rsid w:val="006938A6"/>
    <w:rsid w:val="00695BDA"/>
    <w:rsid w:val="006A040B"/>
    <w:rsid w:val="006A0A8D"/>
    <w:rsid w:val="006A2EB4"/>
    <w:rsid w:val="006A4598"/>
    <w:rsid w:val="006A61F3"/>
    <w:rsid w:val="006A7E87"/>
    <w:rsid w:val="006B061E"/>
    <w:rsid w:val="006B0980"/>
    <w:rsid w:val="006B0B14"/>
    <w:rsid w:val="006B11E0"/>
    <w:rsid w:val="006B2BE6"/>
    <w:rsid w:val="006B4C0D"/>
    <w:rsid w:val="006B5920"/>
    <w:rsid w:val="006C0477"/>
    <w:rsid w:val="006C2777"/>
    <w:rsid w:val="006C475B"/>
    <w:rsid w:val="006D3C11"/>
    <w:rsid w:val="006D3C42"/>
    <w:rsid w:val="006D463C"/>
    <w:rsid w:val="006E0FFE"/>
    <w:rsid w:val="006E58C3"/>
    <w:rsid w:val="006E6AF5"/>
    <w:rsid w:val="006E7F0F"/>
    <w:rsid w:val="006F2376"/>
    <w:rsid w:val="00702DDE"/>
    <w:rsid w:val="00710A4D"/>
    <w:rsid w:val="007113C6"/>
    <w:rsid w:val="00712E5A"/>
    <w:rsid w:val="00721C66"/>
    <w:rsid w:val="00722868"/>
    <w:rsid w:val="00725348"/>
    <w:rsid w:val="00726850"/>
    <w:rsid w:val="00727B00"/>
    <w:rsid w:val="007300F4"/>
    <w:rsid w:val="00730F93"/>
    <w:rsid w:val="00733300"/>
    <w:rsid w:val="00736997"/>
    <w:rsid w:val="007407BD"/>
    <w:rsid w:val="007420F9"/>
    <w:rsid w:val="0074387C"/>
    <w:rsid w:val="00744C90"/>
    <w:rsid w:val="007455E9"/>
    <w:rsid w:val="00746B99"/>
    <w:rsid w:val="00747F1C"/>
    <w:rsid w:val="007532AB"/>
    <w:rsid w:val="00755496"/>
    <w:rsid w:val="00755DCE"/>
    <w:rsid w:val="00757595"/>
    <w:rsid w:val="007608E2"/>
    <w:rsid w:val="00762B87"/>
    <w:rsid w:val="00762EE8"/>
    <w:rsid w:val="00762F2B"/>
    <w:rsid w:val="00762FF7"/>
    <w:rsid w:val="00766437"/>
    <w:rsid w:val="00766741"/>
    <w:rsid w:val="007716B2"/>
    <w:rsid w:val="007753B3"/>
    <w:rsid w:val="00776AF1"/>
    <w:rsid w:val="00780401"/>
    <w:rsid w:val="007819DC"/>
    <w:rsid w:val="0078338C"/>
    <w:rsid w:val="00783BE2"/>
    <w:rsid w:val="007859A4"/>
    <w:rsid w:val="00786D7D"/>
    <w:rsid w:val="007900DB"/>
    <w:rsid w:val="00795187"/>
    <w:rsid w:val="00796E2E"/>
    <w:rsid w:val="007A08E2"/>
    <w:rsid w:val="007A1DB2"/>
    <w:rsid w:val="007A2E9F"/>
    <w:rsid w:val="007A414B"/>
    <w:rsid w:val="007A5ADB"/>
    <w:rsid w:val="007B0776"/>
    <w:rsid w:val="007B4376"/>
    <w:rsid w:val="007B5A78"/>
    <w:rsid w:val="007B6E3D"/>
    <w:rsid w:val="007B739B"/>
    <w:rsid w:val="007B77D0"/>
    <w:rsid w:val="007C2DA2"/>
    <w:rsid w:val="007C2EBC"/>
    <w:rsid w:val="007D04C6"/>
    <w:rsid w:val="007D6195"/>
    <w:rsid w:val="007D75DD"/>
    <w:rsid w:val="007E11C5"/>
    <w:rsid w:val="007E75F5"/>
    <w:rsid w:val="007F15A3"/>
    <w:rsid w:val="007F45BA"/>
    <w:rsid w:val="007F5EA1"/>
    <w:rsid w:val="00801DEE"/>
    <w:rsid w:val="008029B9"/>
    <w:rsid w:val="00816A23"/>
    <w:rsid w:val="00816AD6"/>
    <w:rsid w:val="0082412A"/>
    <w:rsid w:val="00825D8E"/>
    <w:rsid w:val="008276B3"/>
    <w:rsid w:val="00827BF0"/>
    <w:rsid w:val="008341BF"/>
    <w:rsid w:val="00835626"/>
    <w:rsid w:val="008364F8"/>
    <w:rsid w:val="00844089"/>
    <w:rsid w:val="008527E2"/>
    <w:rsid w:val="00853B4A"/>
    <w:rsid w:val="00857546"/>
    <w:rsid w:val="00857995"/>
    <w:rsid w:val="00857C07"/>
    <w:rsid w:val="0086182D"/>
    <w:rsid w:val="008626C0"/>
    <w:rsid w:val="008627FF"/>
    <w:rsid w:val="00865AA6"/>
    <w:rsid w:val="008663B3"/>
    <w:rsid w:val="00872CD4"/>
    <w:rsid w:val="00872FB5"/>
    <w:rsid w:val="00873535"/>
    <w:rsid w:val="00876260"/>
    <w:rsid w:val="008814EC"/>
    <w:rsid w:val="00884C2D"/>
    <w:rsid w:val="00886BA7"/>
    <w:rsid w:val="0089036F"/>
    <w:rsid w:val="00890E8C"/>
    <w:rsid w:val="0089238F"/>
    <w:rsid w:val="008927D9"/>
    <w:rsid w:val="00893145"/>
    <w:rsid w:val="00893DF0"/>
    <w:rsid w:val="00894263"/>
    <w:rsid w:val="008A1A15"/>
    <w:rsid w:val="008A1A71"/>
    <w:rsid w:val="008A3EBB"/>
    <w:rsid w:val="008A5098"/>
    <w:rsid w:val="008C0E93"/>
    <w:rsid w:val="008C4B25"/>
    <w:rsid w:val="008C546E"/>
    <w:rsid w:val="008C7690"/>
    <w:rsid w:val="008D0F7C"/>
    <w:rsid w:val="008D20B9"/>
    <w:rsid w:val="008D2E2C"/>
    <w:rsid w:val="008D50BC"/>
    <w:rsid w:val="008E0C41"/>
    <w:rsid w:val="008E313B"/>
    <w:rsid w:val="008E45C4"/>
    <w:rsid w:val="008E5C99"/>
    <w:rsid w:val="008E766C"/>
    <w:rsid w:val="008F08FE"/>
    <w:rsid w:val="008F6A3A"/>
    <w:rsid w:val="008F742D"/>
    <w:rsid w:val="009016F7"/>
    <w:rsid w:val="00903487"/>
    <w:rsid w:val="009109AD"/>
    <w:rsid w:val="00910C46"/>
    <w:rsid w:val="00915CDE"/>
    <w:rsid w:val="00922D72"/>
    <w:rsid w:val="00925AC2"/>
    <w:rsid w:val="009273F0"/>
    <w:rsid w:val="009275BB"/>
    <w:rsid w:val="00933F30"/>
    <w:rsid w:val="009341A9"/>
    <w:rsid w:val="00936166"/>
    <w:rsid w:val="0094717D"/>
    <w:rsid w:val="00952C90"/>
    <w:rsid w:val="009547DC"/>
    <w:rsid w:val="009563AE"/>
    <w:rsid w:val="00956697"/>
    <w:rsid w:val="00965EF2"/>
    <w:rsid w:val="0096604F"/>
    <w:rsid w:val="009708B0"/>
    <w:rsid w:val="00973197"/>
    <w:rsid w:val="009731AD"/>
    <w:rsid w:val="00974887"/>
    <w:rsid w:val="00976250"/>
    <w:rsid w:val="0098417F"/>
    <w:rsid w:val="00984B1A"/>
    <w:rsid w:val="0098535B"/>
    <w:rsid w:val="00985435"/>
    <w:rsid w:val="0098697A"/>
    <w:rsid w:val="009871F5"/>
    <w:rsid w:val="009905C1"/>
    <w:rsid w:val="00992277"/>
    <w:rsid w:val="00994553"/>
    <w:rsid w:val="009949ED"/>
    <w:rsid w:val="009A0FEA"/>
    <w:rsid w:val="009A27FA"/>
    <w:rsid w:val="009A6760"/>
    <w:rsid w:val="009B0816"/>
    <w:rsid w:val="009B15CB"/>
    <w:rsid w:val="009B1F64"/>
    <w:rsid w:val="009B3A71"/>
    <w:rsid w:val="009B6276"/>
    <w:rsid w:val="009B689F"/>
    <w:rsid w:val="009B7BCF"/>
    <w:rsid w:val="009C0854"/>
    <w:rsid w:val="009C1930"/>
    <w:rsid w:val="009C3D48"/>
    <w:rsid w:val="009C586B"/>
    <w:rsid w:val="009C651C"/>
    <w:rsid w:val="009D1E13"/>
    <w:rsid w:val="009D3463"/>
    <w:rsid w:val="009D66C6"/>
    <w:rsid w:val="009E4BC0"/>
    <w:rsid w:val="009E6CD7"/>
    <w:rsid w:val="009E6D62"/>
    <w:rsid w:val="009E7C35"/>
    <w:rsid w:val="009E7C58"/>
    <w:rsid w:val="009F05A7"/>
    <w:rsid w:val="009F23B9"/>
    <w:rsid w:val="009F302B"/>
    <w:rsid w:val="009F4DC4"/>
    <w:rsid w:val="009F70C1"/>
    <w:rsid w:val="009F70ED"/>
    <w:rsid w:val="00A00563"/>
    <w:rsid w:val="00A00628"/>
    <w:rsid w:val="00A0201E"/>
    <w:rsid w:val="00A110FD"/>
    <w:rsid w:val="00A116DA"/>
    <w:rsid w:val="00A12299"/>
    <w:rsid w:val="00A164B0"/>
    <w:rsid w:val="00A239E2"/>
    <w:rsid w:val="00A3245C"/>
    <w:rsid w:val="00A3449E"/>
    <w:rsid w:val="00A5133C"/>
    <w:rsid w:val="00A53CB0"/>
    <w:rsid w:val="00A6112D"/>
    <w:rsid w:val="00A6245C"/>
    <w:rsid w:val="00A63708"/>
    <w:rsid w:val="00A63ABF"/>
    <w:rsid w:val="00A64463"/>
    <w:rsid w:val="00A7106B"/>
    <w:rsid w:val="00A83008"/>
    <w:rsid w:val="00A83B6E"/>
    <w:rsid w:val="00A84491"/>
    <w:rsid w:val="00A86239"/>
    <w:rsid w:val="00A8708D"/>
    <w:rsid w:val="00A871B8"/>
    <w:rsid w:val="00A90700"/>
    <w:rsid w:val="00A90CB0"/>
    <w:rsid w:val="00A95C77"/>
    <w:rsid w:val="00A96DB8"/>
    <w:rsid w:val="00AA0D8C"/>
    <w:rsid w:val="00AA4B3A"/>
    <w:rsid w:val="00AB2303"/>
    <w:rsid w:val="00AB3C15"/>
    <w:rsid w:val="00AC37CC"/>
    <w:rsid w:val="00AC462A"/>
    <w:rsid w:val="00AC55A8"/>
    <w:rsid w:val="00AC5DFD"/>
    <w:rsid w:val="00AC6321"/>
    <w:rsid w:val="00AC7E32"/>
    <w:rsid w:val="00AD1126"/>
    <w:rsid w:val="00AD25A1"/>
    <w:rsid w:val="00AD2C01"/>
    <w:rsid w:val="00AE0FA0"/>
    <w:rsid w:val="00AE1040"/>
    <w:rsid w:val="00AF2D20"/>
    <w:rsid w:val="00AF4DF8"/>
    <w:rsid w:val="00AF5D7A"/>
    <w:rsid w:val="00AF620E"/>
    <w:rsid w:val="00AF6687"/>
    <w:rsid w:val="00B01E80"/>
    <w:rsid w:val="00B0512A"/>
    <w:rsid w:val="00B06450"/>
    <w:rsid w:val="00B06874"/>
    <w:rsid w:val="00B073CD"/>
    <w:rsid w:val="00B10248"/>
    <w:rsid w:val="00B1106F"/>
    <w:rsid w:val="00B13C07"/>
    <w:rsid w:val="00B17BD2"/>
    <w:rsid w:val="00B22575"/>
    <w:rsid w:val="00B225F0"/>
    <w:rsid w:val="00B24153"/>
    <w:rsid w:val="00B276AC"/>
    <w:rsid w:val="00B311A2"/>
    <w:rsid w:val="00B31358"/>
    <w:rsid w:val="00B315FB"/>
    <w:rsid w:val="00B32828"/>
    <w:rsid w:val="00B33043"/>
    <w:rsid w:val="00B349DC"/>
    <w:rsid w:val="00B40E2D"/>
    <w:rsid w:val="00B444EE"/>
    <w:rsid w:val="00B457F3"/>
    <w:rsid w:val="00B459D1"/>
    <w:rsid w:val="00B45B96"/>
    <w:rsid w:val="00B526E5"/>
    <w:rsid w:val="00B529D9"/>
    <w:rsid w:val="00B52DAE"/>
    <w:rsid w:val="00B61D7B"/>
    <w:rsid w:val="00B65CBE"/>
    <w:rsid w:val="00B661AC"/>
    <w:rsid w:val="00B67FBE"/>
    <w:rsid w:val="00B714E9"/>
    <w:rsid w:val="00B716F1"/>
    <w:rsid w:val="00B7570B"/>
    <w:rsid w:val="00B75F17"/>
    <w:rsid w:val="00B77EC4"/>
    <w:rsid w:val="00B81D1F"/>
    <w:rsid w:val="00B87388"/>
    <w:rsid w:val="00BA1E6B"/>
    <w:rsid w:val="00BA347C"/>
    <w:rsid w:val="00BA5212"/>
    <w:rsid w:val="00BA549B"/>
    <w:rsid w:val="00BB023C"/>
    <w:rsid w:val="00BB0B2B"/>
    <w:rsid w:val="00BB1E40"/>
    <w:rsid w:val="00BB2EFA"/>
    <w:rsid w:val="00BB2FE7"/>
    <w:rsid w:val="00BB39B2"/>
    <w:rsid w:val="00BB52FA"/>
    <w:rsid w:val="00BB542A"/>
    <w:rsid w:val="00BB6A49"/>
    <w:rsid w:val="00BB7C27"/>
    <w:rsid w:val="00BC30A6"/>
    <w:rsid w:val="00BC38C0"/>
    <w:rsid w:val="00BC44A1"/>
    <w:rsid w:val="00BC6241"/>
    <w:rsid w:val="00BC6BFC"/>
    <w:rsid w:val="00BD21FC"/>
    <w:rsid w:val="00BD5B1B"/>
    <w:rsid w:val="00BE0BA3"/>
    <w:rsid w:val="00BE267F"/>
    <w:rsid w:val="00BF0191"/>
    <w:rsid w:val="00BF0FB9"/>
    <w:rsid w:val="00BF3C51"/>
    <w:rsid w:val="00BF3DBA"/>
    <w:rsid w:val="00BF51DE"/>
    <w:rsid w:val="00BF5DB5"/>
    <w:rsid w:val="00BF724D"/>
    <w:rsid w:val="00BF74E1"/>
    <w:rsid w:val="00BF76FD"/>
    <w:rsid w:val="00C017D1"/>
    <w:rsid w:val="00C024EA"/>
    <w:rsid w:val="00C0253A"/>
    <w:rsid w:val="00C07D1A"/>
    <w:rsid w:val="00C07FE0"/>
    <w:rsid w:val="00C11C9D"/>
    <w:rsid w:val="00C130CB"/>
    <w:rsid w:val="00C17851"/>
    <w:rsid w:val="00C21F43"/>
    <w:rsid w:val="00C22741"/>
    <w:rsid w:val="00C276E9"/>
    <w:rsid w:val="00C33264"/>
    <w:rsid w:val="00C3330F"/>
    <w:rsid w:val="00C35E35"/>
    <w:rsid w:val="00C41181"/>
    <w:rsid w:val="00C41194"/>
    <w:rsid w:val="00C46D16"/>
    <w:rsid w:val="00C52A13"/>
    <w:rsid w:val="00C544AF"/>
    <w:rsid w:val="00C548F2"/>
    <w:rsid w:val="00C71AF9"/>
    <w:rsid w:val="00C81954"/>
    <w:rsid w:val="00C91E74"/>
    <w:rsid w:val="00C91F4D"/>
    <w:rsid w:val="00C95774"/>
    <w:rsid w:val="00C95F5C"/>
    <w:rsid w:val="00C96AF7"/>
    <w:rsid w:val="00C970DF"/>
    <w:rsid w:val="00CA440D"/>
    <w:rsid w:val="00CA7B3A"/>
    <w:rsid w:val="00CB163D"/>
    <w:rsid w:val="00CB5F56"/>
    <w:rsid w:val="00CB6682"/>
    <w:rsid w:val="00CC079C"/>
    <w:rsid w:val="00CC223C"/>
    <w:rsid w:val="00CC38FE"/>
    <w:rsid w:val="00CD1F91"/>
    <w:rsid w:val="00CD39B0"/>
    <w:rsid w:val="00CD4CFF"/>
    <w:rsid w:val="00CD6793"/>
    <w:rsid w:val="00CD703D"/>
    <w:rsid w:val="00CE73FE"/>
    <w:rsid w:val="00CF1AAF"/>
    <w:rsid w:val="00CF283C"/>
    <w:rsid w:val="00CF2EDD"/>
    <w:rsid w:val="00CF42E5"/>
    <w:rsid w:val="00CF531B"/>
    <w:rsid w:val="00CF71F1"/>
    <w:rsid w:val="00CF75ED"/>
    <w:rsid w:val="00D00781"/>
    <w:rsid w:val="00D02109"/>
    <w:rsid w:val="00D033B2"/>
    <w:rsid w:val="00D03877"/>
    <w:rsid w:val="00D0495B"/>
    <w:rsid w:val="00D10230"/>
    <w:rsid w:val="00D10F8F"/>
    <w:rsid w:val="00D141A2"/>
    <w:rsid w:val="00D145EF"/>
    <w:rsid w:val="00D16C98"/>
    <w:rsid w:val="00D176B2"/>
    <w:rsid w:val="00D20C36"/>
    <w:rsid w:val="00D2399C"/>
    <w:rsid w:val="00D3268B"/>
    <w:rsid w:val="00D35538"/>
    <w:rsid w:val="00D37A3E"/>
    <w:rsid w:val="00D43B3A"/>
    <w:rsid w:val="00D43FFB"/>
    <w:rsid w:val="00D44594"/>
    <w:rsid w:val="00D512CC"/>
    <w:rsid w:val="00D53055"/>
    <w:rsid w:val="00D55F93"/>
    <w:rsid w:val="00D5717A"/>
    <w:rsid w:val="00D57FCB"/>
    <w:rsid w:val="00D61B0E"/>
    <w:rsid w:val="00D61DCE"/>
    <w:rsid w:val="00D62A6A"/>
    <w:rsid w:val="00D66514"/>
    <w:rsid w:val="00D839B7"/>
    <w:rsid w:val="00D86847"/>
    <w:rsid w:val="00D90818"/>
    <w:rsid w:val="00D92A73"/>
    <w:rsid w:val="00D94D88"/>
    <w:rsid w:val="00DA0839"/>
    <w:rsid w:val="00DA39DF"/>
    <w:rsid w:val="00DA4900"/>
    <w:rsid w:val="00DA76A1"/>
    <w:rsid w:val="00DB13D7"/>
    <w:rsid w:val="00DB7DB3"/>
    <w:rsid w:val="00DC0D04"/>
    <w:rsid w:val="00DD0667"/>
    <w:rsid w:val="00DD14A9"/>
    <w:rsid w:val="00DD1F4F"/>
    <w:rsid w:val="00DD2F24"/>
    <w:rsid w:val="00DD346F"/>
    <w:rsid w:val="00DD3563"/>
    <w:rsid w:val="00DD6DD2"/>
    <w:rsid w:val="00DE0204"/>
    <w:rsid w:val="00DE1897"/>
    <w:rsid w:val="00DE1F4F"/>
    <w:rsid w:val="00DE28EB"/>
    <w:rsid w:val="00DE462F"/>
    <w:rsid w:val="00DF1C44"/>
    <w:rsid w:val="00DF305C"/>
    <w:rsid w:val="00DF53F9"/>
    <w:rsid w:val="00DF5DC8"/>
    <w:rsid w:val="00DF6AA7"/>
    <w:rsid w:val="00E0028A"/>
    <w:rsid w:val="00E00AB4"/>
    <w:rsid w:val="00E01344"/>
    <w:rsid w:val="00E048D6"/>
    <w:rsid w:val="00E123BD"/>
    <w:rsid w:val="00E16CD4"/>
    <w:rsid w:val="00E172CC"/>
    <w:rsid w:val="00E20DB8"/>
    <w:rsid w:val="00E2105A"/>
    <w:rsid w:val="00E22438"/>
    <w:rsid w:val="00E263D1"/>
    <w:rsid w:val="00E26B15"/>
    <w:rsid w:val="00E27716"/>
    <w:rsid w:val="00E30A99"/>
    <w:rsid w:val="00E339C4"/>
    <w:rsid w:val="00E342A4"/>
    <w:rsid w:val="00E345F9"/>
    <w:rsid w:val="00E43D73"/>
    <w:rsid w:val="00E443B5"/>
    <w:rsid w:val="00E4547B"/>
    <w:rsid w:val="00E50FFD"/>
    <w:rsid w:val="00E554FA"/>
    <w:rsid w:val="00E600E2"/>
    <w:rsid w:val="00E66045"/>
    <w:rsid w:val="00E725B7"/>
    <w:rsid w:val="00E7486A"/>
    <w:rsid w:val="00E763D2"/>
    <w:rsid w:val="00E77DA2"/>
    <w:rsid w:val="00E8273F"/>
    <w:rsid w:val="00E82FA4"/>
    <w:rsid w:val="00E8496A"/>
    <w:rsid w:val="00E86700"/>
    <w:rsid w:val="00E87F2F"/>
    <w:rsid w:val="00E9072E"/>
    <w:rsid w:val="00E907E4"/>
    <w:rsid w:val="00E91C8B"/>
    <w:rsid w:val="00E9227D"/>
    <w:rsid w:val="00E943BB"/>
    <w:rsid w:val="00E94743"/>
    <w:rsid w:val="00E96C46"/>
    <w:rsid w:val="00EA1402"/>
    <w:rsid w:val="00EA6CDD"/>
    <w:rsid w:val="00EB2675"/>
    <w:rsid w:val="00EB37A2"/>
    <w:rsid w:val="00EB5F1C"/>
    <w:rsid w:val="00EC00FD"/>
    <w:rsid w:val="00EC2AF9"/>
    <w:rsid w:val="00EC54B9"/>
    <w:rsid w:val="00EC6242"/>
    <w:rsid w:val="00ED1010"/>
    <w:rsid w:val="00ED5ACE"/>
    <w:rsid w:val="00ED7623"/>
    <w:rsid w:val="00EE78DD"/>
    <w:rsid w:val="00EF25B5"/>
    <w:rsid w:val="00EF5F54"/>
    <w:rsid w:val="00F02FED"/>
    <w:rsid w:val="00F06035"/>
    <w:rsid w:val="00F0660F"/>
    <w:rsid w:val="00F06D3E"/>
    <w:rsid w:val="00F11392"/>
    <w:rsid w:val="00F13EF5"/>
    <w:rsid w:val="00F21B06"/>
    <w:rsid w:val="00F22624"/>
    <w:rsid w:val="00F226CF"/>
    <w:rsid w:val="00F22995"/>
    <w:rsid w:val="00F229F1"/>
    <w:rsid w:val="00F2393A"/>
    <w:rsid w:val="00F25160"/>
    <w:rsid w:val="00F312E5"/>
    <w:rsid w:val="00F372E3"/>
    <w:rsid w:val="00F37427"/>
    <w:rsid w:val="00F43D58"/>
    <w:rsid w:val="00F47549"/>
    <w:rsid w:val="00F47C39"/>
    <w:rsid w:val="00F52941"/>
    <w:rsid w:val="00F604D5"/>
    <w:rsid w:val="00F62A27"/>
    <w:rsid w:val="00F62B0D"/>
    <w:rsid w:val="00F63988"/>
    <w:rsid w:val="00F64A4D"/>
    <w:rsid w:val="00F678FE"/>
    <w:rsid w:val="00F70BC3"/>
    <w:rsid w:val="00F714BA"/>
    <w:rsid w:val="00F71533"/>
    <w:rsid w:val="00F75130"/>
    <w:rsid w:val="00F85732"/>
    <w:rsid w:val="00F8575D"/>
    <w:rsid w:val="00F86EB3"/>
    <w:rsid w:val="00F95947"/>
    <w:rsid w:val="00FA1BD6"/>
    <w:rsid w:val="00FA4294"/>
    <w:rsid w:val="00FB0049"/>
    <w:rsid w:val="00FB0265"/>
    <w:rsid w:val="00FB1D6B"/>
    <w:rsid w:val="00FB50FF"/>
    <w:rsid w:val="00FB5629"/>
    <w:rsid w:val="00FB62D9"/>
    <w:rsid w:val="00FC1C4A"/>
    <w:rsid w:val="00FC2920"/>
    <w:rsid w:val="00FC467F"/>
    <w:rsid w:val="00FC5410"/>
    <w:rsid w:val="00FC5969"/>
    <w:rsid w:val="00FC7C3A"/>
    <w:rsid w:val="00FD0B20"/>
    <w:rsid w:val="00FD15B5"/>
    <w:rsid w:val="00FD2BA2"/>
    <w:rsid w:val="00FE4972"/>
    <w:rsid w:val="00FF05BD"/>
    <w:rsid w:val="00FF2567"/>
    <w:rsid w:val="00FF294F"/>
    <w:rsid w:val="00FF4BAB"/>
    <w:rsid w:val="00FF7500"/>
    <w:rsid w:val="55C426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fillcolor="white">
      <v:fill color="white"/>
    </o:shapedefaults>
    <o:shapelayout v:ext="edit">
      <o:idmap v:ext="edit" data="1"/>
    </o:shapelayout>
  </w:shapeDefaults>
  <w:decimalSymbol w:val="."/>
  <w:listSeparator w:val=","/>
  <w15:docId w15:val="{E71ACFDA-1029-4B1E-819E-293B0BA2D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semiHidden="1" w:uiPriority="0"/>
    <w:lsdException w:name="annotation text" w:semiHidden="1" w:uiPriority="0"/>
    <w:lsdException w:name="head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rPr>
  </w:style>
  <w:style w:type="paragraph" w:styleId="1">
    <w:name w:val="heading 1"/>
    <w:basedOn w:val="a"/>
    <w:next w:val="a0"/>
    <w:link w:val="10"/>
    <w:qFormat/>
    <w:pPr>
      <w:keepLines/>
      <w:numPr>
        <w:numId w:val="1"/>
      </w:numPr>
      <w:tabs>
        <w:tab w:val="left" w:pos="425"/>
      </w:tabs>
      <w:spacing w:before="60" w:after="60"/>
      <w:outlineLvl w:val="0"/>
    </w:pPr>
    <w:rPr>
      <w:rFonts w:eastAsia="黑体"/>
      <w:bCs/>
      <w:kern w:val="44"/>
      <w:sz w:val="28"/>
      <w:szCs w:val="44"/>
    </w:rPr>
  </w:style>
  <w:style w:type="paragraph" w:styleId="2">
    <w:name w:val="heading 2"/>
    <w:basedOn w:val="a"/>
    <w:next w:val="a0"/>
    <w:link w:val="20"/>
    <w:qFormat/>
    <w:pPr>
      <w:keepLines/>
      <w:numPr>
        <w:ilvl w:val="1"/>
        <w:numId w:val="1"/>
      </w:numPr>
      <w:tabs>
        <w:tab w:val="left" w:pos="567"/>
      </w:tabs>
      <w:spacing w:before="60" w:after="60"/>
      <w:outlineLvl w:val="1"/>
    </w:pPr>
    <w:rPr>
      <w:rFonts w:eastAsia="黑体"/>
      <w:bCs/>
      <w:sz w:val="24"/>
      <w:szCs w:val="32"/>
    </w:rPr>
  </w:style>
  <w:style w:type="paragraph" w:styleId="3">
    <w:name w:val="heading 3"/>
    <w:basedOn w:val="a"/>
    <w:next w:val="a0"/>
    <w:link w:val="30"/>
    <w:qFormat/>
    <w:pPr>
      <w:keepNext/>
      <w:keepLines/>
      <w:numPr>
        <w:ilvl w:val="2"/>
        <w:numId w:val="1"/>
      </w:numPr>
      <w:tabs>
        <w:tab w:val="left" w:pos="709"/>
      </w:tabs>
      <w:outlineLvl w:val="2"/>
    </w:pPr>
    <w:rPr>
      <w:rFonts w:eastAsia="黑体"/>
      <w:bCs/>
      <w:szCs w:val="32"/>
    </w:rPr>
  </w:style>
  <w:style w:type="paragraph" w:styleId="4">
    <w:name w:val="heading 4"/>
    <w:basedOn w:val="a"/>
    <w:next w:val="a0"/>
    <w:link w:val="40"/>
    <w:qFormat/>
    <w:pPr>
      <w:keepNext/>
      <w:keepLines/>
      <w:numPr>
        <w:ilvl w:val="3"/>
        <w:numId w:val="1"/>
      </w:numPr>
      <w:outlineLvl w:val="3"/>
    </w:pPr>
    <w:rPr>
      <w:rFonts w:eastAsia="黑体"/>
    </w:rPr>
  </w:style>
  <w:style w:type="paragraph" w:styleId="5">
    <w:name w:val="heading 5"/>
    <w:basedOn w:val="a"/>
    <w:next w:val="a"/>
    <w:link w:val="50"/>
    <w:uiPriority w:val="9"/>
    <w:semiHidden/>
    <w:unhideWhenUsed/>
    <w:qFormat/>
    <w:pPr>
      <w:keepNext/>
      <w:keepLines/>
      <w:spacing w:before="280" w:after="290" w:line="376" w:lineRule="auto"/>
      <w:outlineLvl w:val="4"/>
    </w:pPr>
    <w:rPr>
      <w:b/>
      <w:bCs/>
      <w:sz w:val="28"/>
      <w:szCs w:val="28"/>
    </w:rPr>
  </w:style>
  <w:style w:type="paragraph" w:styleId="6">
    <w:name w:val="heading 6"/>
    <w:basedOn w:val="a"/>
    <w:next w:val="a"/>
    <w:link w:val="60"/>
    <w:uiPriority w:val="9"/>
    <w:semiHidden/>
    <w:unhideWhenUsed/>
    <w:qFormat/>
    <w:pPr>
      <w:keepNext/>
      <w:keepLines/>
      <w:spacing w:before="240" w:after="64" w:line="320" w:lineRule="auto"/>
      <w:outlineLvl w:val="5"/>
    </w:pPr>
    <w:rPr>
      <w:rFonts w:asciiTheme="majorHAnsi" w:eastAsiaTheme="majorEastAsia" w:hAnsiTheme="majorHAnsi" w:cstheme="majorBidi"/>
      <w:b/>
      <w:bCs/>
      <w:sz w:val="24"/>
      <w:szCs w:val="24"/>
    </w:rPr>
  </w:style>
  <w:style w:type="paragraph" w:styleId="9">
    <w:name w:val="heading 9"/>
    <w:basedOn w:val="a"/>
    <w:next w:val="a"/>
    <w:link w:val="90"/>
    <w:uiPriority w:val="9"/>
    <w:semiHidden/>
    <w:unhideWhenUsed/>
    <w:qFormat/>
    <w:pPr>
      <w:keepNext/>
      <w:keepLines/>
      <w:spacing w:before="240" w:after="64" w:line="320" w:lineRule="auto"/>
      <w:outlineLvl w:val="8"/>
    </w:pPr>
    <w:rPr>
      <w:rFonts w:asciiTheme="majorHAnsi" w:eastAsiaTheme="majorEastAsia" w:hAnsiTheme="majorHAnsi" w:cstheme="majorBidi"/>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pPr>
      <w:ind w:firstLineChars="200" w:firstLine="420"/>
    </w:pPr>
  </w:style>
  <w:style w:type="paragraph" w:styleId="a4">
    <w:name w:val="annotation text"/>
    <w:basedOn w:val="a"/>
    <w:link w:val="a5"/>
    <w:semiHidden/>
    <w:pPr>
      <w:jc w:val="left"/>
    </w:pPr>
  </w:style>
  <w:style w:type="paragraph" w:styleId="a6">
    <w:name w:val="Body Text"/>
    <w:basedOn w:val="a"/>
    <w:link w:val="a7"/>
    <w:uiPriority w:val="99"/>
    <w:qFormat/>
    <w:pPr>
      <w:spacing w:after="120"/>
    </w:pPr>
  </w:style>
  <w:style w:type="paragraph" w:styleId="31">
    <w:name w:val="toc 3"/>
    <w:basedOn w:val="a"/>
    <w:next w:val="a"/>
    <w:uiPriority w:val="39"/>
    <w:unhideWhenUsed/>
    <w:qFormat/>
    <w:pPr>
      <w:widowControl/>
      <w:spacing w:after="100" w:line="276" w:lineRule="auto"/>
      <w:ind w:left="440"/>
      <w:jc w:val="left"/>
    </w:pPr>
    <w:rPr>
      <w:rFonts w:asciiTheme="minorHAnsi" w:eastAsiaTheme="minorEastAsia" w:hAnsiTheme="minorHAnsi" w:cstheme="minorBidi"/>
      <w:kern w:val="0"/>
      <w:sz w:val="22"/>
      <w:szCs w:val="22"/>
    </w:rPr>
  </w:style>
  <w:style w:type="paragraph" w:styleId="a8">
    <w:name w:val="Plain Text"/>
    <w:basedOn w:val="a"/>
    <w:link w:val="a9"/>
    <w:rPr>
      <w:rFonts w:ascii="宋体" w:hAnsi="Courier New" w:cs="Courier New"/>
      <w:szCs w:val="21"/>
    </w:rPr>
  </w:style>
  <w:style w:type="paragraph" w:styleId="aa">
    <w:name w:val="Balloon Text"/>
    <w:basedOn w:val="a"/>
    <w:link w:val="ab"/>
    <w:uiPriority w:val="99"/>
    <w:semiHidden/>
    <w:unhideWhenUsed/>
    <w:rPr>
      <w:sz w:val="18"/>
      <w:szCs w:val="18"/>
    </w:rPr>
  </w:style>
  <w:style w:type="paragraph" w:styleId="ac">
    <w:name w:val="footer"/>
    <w:basedOn w:val="a"/>
    <w:link w:val="ad"/>
    <w:uiPriority w:val="99"/>
    <w:pPr>
      <w:tabs>
        <w:tab w:val="center" w:pos="4153"/>
        <w:tab w:val="right" w:pos="8306"/>
      </w:tabs>
      <w:snapToGrid w:val="0"/>
      <w:jc w:val="left"/>
    </w:pPr>
    <w:rPr>
      <w:sz w:val="18"/>
      <w:szCs w:val="18"/>
    </w:rPr>
  </w:style>
  <w:style w:type="paragraph" w:styleId="ae">
    <w:name w:val="header"/>
    <w:basedOn w:val="a"/>
    <w:link w:val="af"/>
    <w:uiPriority w:val="99"/>
    <w:unhideWhenUsed/>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qFormat/>
  </w:style>
  <w:style w:type="paragraph" w:styleId="af0">
    <w:name w:val="footnote text"/>
    <w:basedOn w:val="a"/>
    <w:link w:val="af1"/>
    <w:semiHidden/>
    <w:pPr>
      <w:snapToGrid w:val="0"/>
      <w:jc w:val="left"/>
    </w:pPr>
    <w:rPr>
      <w:sz w:val="18"/>
      <w:szCs w:val="18"/>
    </w:rPr>
  </w:style>
  <w:style w:type="paragraph" w:styleId="21">
    <w:name w:val="toc 2"/>
    <w:basedOn w:val="a"/>
    <w:next w:val="a"/>
    <w:uiPriority w:val="39"/>
    <w:qFormat/>
    <w:pPr>
      <w:ind w:leftChars="200" w:left="420"/>
    </w:pPr>
  </w:style>
  <w:style w:type="paragraph" w:styleId="af2">
    <w:name w:val="Title"/>
    <w:basedOn w:val="a"/>
    <w:link w:val="af3"/>
    <w:qFormat/>
    <w:pPr>
      <w:spacing w:before="240" w:after="60"/>
      <w:jc w:val="center"/>
      <w:outlineLvl w:val="0"/>
    </w:pPr>
    <w:rPr>
      <w:rFonts w:ascii="Arial" w:hAnsi="Arial" w:cs="Arial"/>
      <w:b/>
      <w:bCs/>
      <w:sz w:val="32"/>
      <w:szCs w:val="32"/>
    </w:rPr>
  </w:style>
  <w:style w:type="paragraph" w:styleId="af4">
    <w:name w:val="annotation subject"/>
    <w:basedOn w:val="a4"/>
    <w:next w:val="a4"/>
    <w:link w:val="af5"/>
    <w:uiPriority w:val="99"/>
    <w:semiHidden/>
    <w:unhideWhenUsed/>
    <w:rPr>
      <w:b/>
      <w:bCs/>
    </w:rPr>
  </w:style>
  <w:style w:type="table" w:styleId="af6">
    <w:name w:val="Table Grid"/>
    <w:basedOn w:val="a2"/>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page number"/>
    <w:basedOn w:val="a1"/>
  </w:style>
  <w:style w:type="character" w:styleId="af8">
    <w:name w:val="Emphasis"/>
    <w:basedOn w:val="a1"/>
    <w:uiPriority w:val="20"/>
    <w:qFormat/>
    <w:rPr>
      <w:i/>
      <w:iCs/>
    </w:rPr>
  </w:style>
  <w:style w:type="character" w:styleId="af9">
    <w:name w:val="Hyperlink"/>
    <w:uiPriority w:val="99"/>
    <w:rPr>
      <w:color w:val="0000FF"/>
      <w:u w:val="single"/>
    </w:rPr>
  </w:style>
  <w:style w:type="character" w:styleId="afa">
    <w:name w:val="annotation reference"/>
    <w:semiHidden/>
    <w:rPr>
      <w:sz w:val="21"/>
    </w:rPr>
  </w:style>
  <w:style w:type="character" w:customStyle="1" w:styleId="10">
    <w:name w:val="标题 1 字符"/>
    <w:basedOn w:val="a1"/>
    <w:link w:val="1"/>
    <w:rPr>
      <w:rFonts w:ascii="Times New Roman" w:eastAsia="黑体" w:hAnsi="Times New Roman" w:cs="Times New Roman"/>
      <w:bCs/>
      <w:kern w:val="44"/>
      <w:sz w:val="28"/>
      <w:szCs w:val="44"/>
    </w:rPr>
  </w:style>
  <w:style w:type="character" w:customStyle="1" w:styleId="20">
    <w:name w:val="标题 2 字符"/>
    <w:basedOn w:val="a1"/>
    <w:link w:val="2"/>
    <w:rPr>
      <w:rFonts w:ascii="Times New Roman" w:eastAsia="黑体" w:hAnsi="Times New Roman" w:cs="Times New Roman"/>
      <w:bCs/>
      <w:sz w:val="24"/>
      <w:szCs w:val="32"/>
    </w:rPr>
  </w:style>
  <w:style w:type="character" w:customStyle="1" w:styleId="30">
    <w:name w:val="标题 3 字符"/>
    <w:basedOn w:val="a1"/>
    <w:link w:val="3"/>
    <w:rPr>
      <w:rFonts w:ascii="Times New Roman" w:eastAsia="黑体" w:hAnsi="Times New Roman" w:cs="Times New Roman"/>
      <w:bCs/>
      <w:szCs w:val="32"/>
    </w:rPr>
  </w:style>
  <w:style w:type="character" w:customStyle="1" w:styleId="40">
    <w:name w:val="标题 4 字符"/>
    <w:basedOn w:val="a1"/>
    <w:link w:val="4"/>
    <w:rPr>
      <w:rFonts w:ascii="Times New Roman" w:eastAsia="黑体" w:hAnsi="Times New Roman" w:cs="Times New Roman"/>
      <w:szCs w:val="20"/>
    </w:rPr>
  </w:style>
  <w:style w:type="paragraph" w:customStyle="1" w:styleId="afb">
    <w:name w:val="表"/>
    <w:next w:val="a"/>
    <w:pPr>
      <w:jc w:val="center"/>
    </w:pPr>
    <w:rPr>
      <w:rFonts w:ascii="Times New Roman" w:eastAsia="宋体" w:hAnsi="Times New Roman" w:cs="Times New Roman"/>
      <w:sz w:val="21"/>
    </w:rPr>
  </w:style>
  <w:style w:type="character" w:customStyle="1" w:styleId="ad">
    <w:name w:val="页脚 字符"/>
    <w:basedOn w:val="a1"/>
    <w:link w:val="ac"/>
    <w:uiPriority w:val="99"/>
    <w:rPr>
      <w:rFonts w:ascii="Times New Roman" w:eastAsia="宋体" w:hAnsi="Times New Roman" w:cs="Times New Roman"/>
      <w:sz w:val="18"/>
      <w:szCs w:val="18"/>
    </w:rPr>
  </w:style>
  <w:style w:type="character" w:customStyle="1" w:styleId="a9">
    <w:name w:val="纯文本 字符"/>
    <w:basedOn w:val="a1"/>
    <w:link w:val="a8"/>
    <w:rPr>
      <w:rFonts w:ascii="宋体" w:eastAsia="宋体" w:hAnsi="Courier New" w:cs="Courier New"/>
      <w:szCs w:val="21"/>
    </w:rPr>
  </w:style>
  <w:style w:type="character" w:customStyle="1" w:styleId="a5">
    <w:name w:val="批注文字 字符"/>
    <w:basedOn w:val="a1"/>
    <w:link w:val="a4"/>
    <w:semiHidden/>
    <w:rPr>
      <w:rFonts w:ascii="Times New Roman" w:eastAsia="宋体" w:hAnsi="Times New Roman" w:cs="Times New Roman"/>
      <w:szCs w:val="20"/>
    </w:rPr>
  </w:style>
  <w:style w:type="character" w:customStyle="1" w:styleId="af3">
    <w:name w:val="标题 字符"/>
    <w:basedOn w:val="a1"/>
    <w:link w:val="af2"/>
    <w:rPr>
      <w:rFonts w:ascii="Arial" w:eastAsia="宋体" w:hAnsi="Arial" w:cs="Arial"/>
      <w:b/>
      <w:bCs/>
      <w:sz w:val="32"/>
      <w:szCs w:val="32"/>
    </w:rPr>
  </w:style>
  <w:style w:type="paragraph" w:customStyle="1" w:styleId="afc">
    <w:name w:val="编号正文缩进"/>
    <w:basedOn w:val="a"/>
    <w:link w:val="CharChar"/>
    <w:pPr>
      <w:tabs>
        <w:tab w:val="left" w:pos="284"/>
        <w:tab w:val="left" w:pos="360"/>
      </w:tabs>
    </w:pPr>
  </w:style>
  <w:style w:type="paragraph" w:styleId="afd">
    <w:name w:val="List Paragraph"/>
    <w:basedOn w:val="a"/>
    <w:link w:val="afe"/>
    <w:uiPriority w:val="34"/>
    <w:qFormat/>
    <w:pPr>
      <w:ind w:firstLineChars="200" w:firstLine="420"/>
    </w:pPr>
    <w:rPr>
      <w:szCs w:val="24"/>
    </w:rPr>
  </w:style>
  <w:style w:type="character" w:customStyle="1" w:styleId="ab">
    <w:name w:val="批注框文本 字符"/>
    <w:basedOn w:val="a1"/>
    <w:link w:val="aa"/>
    <w:uiPriority w:val="99"/>
    <w:semiHidden/>
    <w:rPr>
      <w:rFonts w:ascii="Times New Roman" w:eastAsia="宋体" w:hAnsi="Times New Roman" w:cs="Times New Roman"/>
      <w:sz w:val="18"/>
      <w:szCs w:val="18"/>
    </w:rPr>
  </w:style>
  <w:style w:type="character" w:customStyle="1" w:styleId="apple-converted-space">
    <w:name w:val="apple-converted-space"/>
    <w:basedOn w:val="a1"/>
  </w:style>
  <w:style w:type="character" w:customStyle="1" w:styleId="af5">
    <w:name w:val="批注主题 字符"/>
    <w:basedOn w:val="a5"/>
    <w:link w:val="af4"/>
    <w:uiPriority w:val="99"/>
    <w:semiHidden/>
    <w:rPr>
      <w:rFonts w:ascii="Times New Roman" w:eastAsia="宋体" w:hAnsi="Times New Roman" w:cs="Times New Roman"/>
      <w:b/>
      <w:bCs/>
      <w:szCs w:val="20"/>
    </w:rPr>
  </w:style>
  <w:style w:type="paragraph" w:customStyle="1" w:styleId="TOC1">
    <w:name w:val="TOC 标题1"/>
    <w:basedOn w:val="1"/>
    <w:next w:val="a"/>
    <w:uiPriority w:val="39"/>
    <w:semiHidden/>
    <w:unhideWhenUsed/>
    <w:qFormat/>
    <w:pPr>
      <w:keepNext/>
      <w:widowControl/>
      <w:numPr>
        <w:numId w:val="0"/>
      </w:numPr>
      <w:tabs>
        <w:tab w:val="clear" w:pos="425"/>
      </w:tabs>
      <w:spacing w:before="480" w:after="0" w:line="276" w:lineRule="auto"/>
      <w:jc w:val="left"/>
      <w:outlineLvl w:val="9"/>
    </w:pPr>
    <w:rPr>
      <w:rFonts w:asciiTheme="majorHAnsi" w:eastAsiaTheme="majorEastAsia" w:hAnsiTheme="majorHAnsi" w:cstheme="majorBidi"/>
      <w:b/>
      <w:color w:val="365F91" w:themeColor="accent1" w:themeShade="BF"/>
      <w:kern w:val="0"/>
      <w:szCs w:val="28"/>
    </w:rPr>
  </w:style>
  <w:style w:type="paragraph" w:customStyle="1" w:styleId="12">
    <w:name w:val="修订1"/>
    <w:hidden/>
    <w:uiPriority w:val="99"/>
    <w:semiHidden/>
    <w:rPr>
      <w:rFonts w:ascii="Times New Roman" w:eastAsia="宋体" w:hAnsi="Times New Roman" w:cs="Times New Roman"/>
      <w:kern w:val="2"/>
      <w:sz w:val="21"/>
    </w:rPr>
  </w:style>
  <w:style w:type="character" w:customStyle="1" w:styleId="CharChar">
    <w:name w:val="编号正文缩进 Char Char"/>
    <w:link w:val="afc"/>
    <w:rPr>
      <w:rFonts w:ascii="Times New Roman" w:eastAsia="宋体" w:hAnsi="Times New Roman" w:cs="Times New Roman"/>
      <w:szCs w:val="20"/>
    </w:rPr>
  </w:style>
  <w:style w:type="character" w:customStyle="1" w:styleId="af">
    <w:name w:val="页眉 字符"/>
    <w:basedOn w:val="a1"/>
    <w:link w:val="ae"/>
    <w:uiPriority w:val="99"/>
    <w:rPr>
      <w:rFonts w:ascii="Times New Roman" w:eastAsia="宋体" w:hAnsi="Times New Roman" w:cs="Times New Roman"/>
      <w:sz w:val="18"/>
      <w:szCs w:val="18"/>
    </w:rPr>
  </w:style>
  <w:style w:type="character" w:customStyle="1" w:styleId="a7">
    <w:name w:val="正文文本 字符"/>
    <w:basedOn w:val="a1"/>
    <w:link w:val="a6"/>
    <w:uiPriority w:val="99"/>
    <w:rPr>
      <w:rFonts w:ascii="Times New Roman" w:eastAsia="宋体" w:hAnsi="Times New Roman" w:cs="Times New Roman"/>
      <w:szCs w:val="20"/>
    </w:rPr>
  </w:style>
  <w:style w:type="paragraph" w:customStyle="1" w:styleId="aff">
    <w:name w:val="图片 表格 标题"/>
    <w:next w:val="a"/>
    <w:qFormat/>
    <w:pPr>
      <w:spacing w:beforeLines="50" w:before="50" w:line="360" w:lineRule="auto"/>
      <w:jc w:val="center"/>
    </w:pPr>
    <w:rPr>
      <w:rFonts w:ascii="Times New Roman" w:eastAsia="宋体" w:hAnsi="Times New Roman" w:cs="Times New Roman"/>
      <w:kern w:val="2"/>
      <w:sz w:val="24"/>
      <w:szCs w:val="24"/>
    </w:rPr>
  </w:style>
  <w:style w:type="character" w:customStyle="1" w:styleId="afe">
    <w:name w:val="列出段落 字符"/>
    <w:link w:val="afd"/>
    <w:locked/>
    <w:rPr>
      <w:rFonts w:ascii="Times New Roman" w:eastAsia="宋体" w:hAnsi="Times New Roman" w:cs="Times New Roman"/>
      <w:szCs w:val="24"/>
    </w:rPr>
  </w:style>
  <w:style w:type="character" w:customStyle="1" w:styleId="af1">
    <w:name w:val="脚注文本 字符"/>
    <w:basedOn w:val="a1"/>
    <w:link w:val="af0"/>
    <w:semiHidden/>
    <w:rPr>
      <w:rFonts w:ascii="Times New Roman" w:eastAsia="宋体" w:hAnsi="Times New Roman" w:cs="Times New Roman"/>
      <w:sz w:val="18"/>
      <w:szCs w:val="18"/>
    </w:rPr>
  </w:style>
  <w:style w:type="paragraph" w:customStyle="1" w:styleId="aff0">
    <w:name w:val="表格内文"/>
    <w:pPr>
      <w:spacing w:line="260" w:lineRule="exact"/>
      <w:jc w:val="center"/>
    </w:pPr>
    <w:rPr>
      <w:rFonts w:ascii="仿宋_GB2312" w:eastAsia="仿宋_GB2312" w:hAnsi="Times New Roman" w:cs="Times New Roman"/>
      <w:sz w:val="18"/>
    </w:rPr>
  </w:style>
  <w:style w:type="paragraph" w:customStyle="1" w:styleId="13">
    <w:name w:val="正文1"/>
    <w:basedOn w:val="a"/>
    <w:qFormat/>
    <w:pPr>
      <w:autoSpaceDE w:val="0"/>
      <w:autoSpaceDN w:val="0"/>
      <w:adjustRightInd w:val="0"/>
      <w:spacing w:line="440" w:lineRule="atLeast"/>
    </w:pPr>
    <w:rPr>
      <w:rFonts w:ascii="仿宋_GB2312" w:eastAsia="仿宋_GB2312"/>
      <w:sz w:val="28"/>
    </w:rPr>
  </w:style>
  <w:style w:type="paragraph" w:customStyle="1" w:styleId="aff1">
    <w:name w:val="正文内容"/>
    <w:basedOn w:val="a"/>
    <w:link w:val="aff2"/>
    <w:qFormat/>
    <w:pPr>
      <w:spacing w:line="300" w:lineRule="auto"/>
      <w:ind w:firstLineChars="200" w:firstLine="480"/>
    </w:pPr>
    <w:rPr>
      <w:rFonts w:cstheme="minorBidi"/>
      <w:sz w:val="24"/>
      <w:szCs w:val="22"/>
    </w:rPr>
  </w:style>
  <w:style w:type="character" w:customStyle="1" w:styleId="aff2">
    <w:name w:val="正文内容 字符"/>
    <w:basedOn w:val="a1"/>
    <w:link w:val="aff1"/>
    <w:qFormat/>
    <w:rPr>
      <w:rFonts w:ascii="Times New Roman" w:eastAsia="宋体" w:hAnsi="Times New Roman"/>
      <w:sz w:val="24"/>
    </w:rPr>
  </w:style>
  <w:style w:type="paragraph" w:customStyle="1" w:styleId="MTDisplayEquation">
    <w:name w:val="MTDisplayEquation"/>
    <w:basedOn w:val="aff1"/>
    <w:next w:val="a"/>
    <w:link w:val="MTDisplayEquationChar"/>
    <w:pPr>
      <w:tabs>
        <w:tab w:val="center" w:pos="4240"/>
        <w:tab w:val="right" w:pos="8500"/>
      </w:tabs>
      <w:ind w:firstLineChars="0" w:firstLine="0"/>
      <w:jc w:val="center"/>
    </w:pPr>
  </w:style>
  <w:style w:type="character" w:customStyle="1" w:styleId="MTDisplayEquationChar">
    <w:name w:val="MTDisplayEquation Char"/>
    <w:basedOn w:val="aff2"/>
    <w:link w:val="MTDisplayEquation"/>
    <w:rPr>
      <w:rFonts w:ascii="Times New Roman" w:eastAsia="宋体" w:hAnsi="Times New Roman"/>
      <w:sz w:val="24"/>
    </w:rPr>
  </w:style>
  <w:style w:type="character" w:customStyle="1" w:styleId="90">
    <w:name w:val="标题 9 字符"/>
    <w:basedOn w:val="a1"/>
    <w:link w:val="9"/>
    <w:uiPriority w:val="9"/>
    <w:semiHidden/>
    <w:rPr>
      <w:rFonts w:asciiTheme="majorHAnsi" w:eastAsiaTheme="majorEastAsia" w:hAnsiTheme="majorHAnsi" w:cstheme="majorBidi"/>
      <w:szCs w:val="21"/>
    </w:rPr>
  </w:style>
  <w:style w:type="character" w:customStyle="1" w:styleId="50">
    <w:name w:val="标题 5 字符"/>
    <w:basedOn w:val="a1"/>
    <w:link w:val="5"/>
    <w:uiPriority w:val="9"/>
    <w:semiHidden/>
    <w:rPr>
      <w:rFonts w:ascii="Times New Roman" w:eastAsia="宋体" w:hAnsi="Times New Roman" w:cs="Times New Roman"/>
      <w:b/>
      <w:bCs/>
      <w:sz w:val="28"/>
      <w:szCs w:val="28"/>
    </w:rPr>
  </w:style>
  <w:style w:type="character" w:customStyle="1" w:styleId="60">
    <w:name w:val="标题 6 字符"/>
    <w:basedOn w:val="a1"/>
    <w:link w:val="6"/>
    <w:uiPriority w:val="9"/>
    <w:semiHidden/>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image" Target="media/image1.emf"/><Relationship Id="rId18" Type="http://schemas.openxmlformats.org/officeDocument/2006/relationships/image" Target="media/image4.emf"/><Relationship Id="rId26" Type="http://schemas.openxmlformats.org/officeDocument/2006/relationships/oleObject" Target="embeddings/oleObject6.bin"/><Relationship Id="rId39" Type="http://schemas.openxmlformats.org/officeDocument/2006/relationships/image" Target="media/image15.wmf"/><Relationship Id="rId21" Type="http://schemas.openxmlformats.org/officeDocument/2006/relationships/image" Target="media/image6.wmf"/><Relationship Id="rId34" Type="http://schemas.openxmlformats.org/officeDocument/2006/relationships/oleObject" Target="embeddings/oleObject10.bin"/><Relationship Id="rId42" Type="http://schemas.openxmlformats.org/officeDocument/2006/relationships/oleObject" Target="embeddings/oleObject14.bin"/><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image" Target="media/image3.emf"/><Relationship Id="rId29" Type="http://schemas.openxmlformats.org/officeDocument/2006/relationships/image" Target="media/image10.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24" Type="http://schemas.openxmlformats.org/officeDocument/2006/relationships/oleObject" Target="embeddings/oleObject5.bin"/><Relationship Id="rId32" Type="http://schemas.openxmlformats.org/officeDocument/2006/relationships/oleObject" Target="embeddings/oleObject9.bin"/><Relationship Id="rId37" Type="http://schemas.openxmlformats.org/officeDocument/2006/relationships/image" Target="media/image14.wmf"/><Relationship Id="rId40" Type="http://schemas.openxmlformats.org/officeDocument/2006/relationships/oleObject" Target="embeddings/oleObject13.bin"/><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2.jpeg"/><Relationship Id="rId23" Type="http://schemas.openxmlformats.org/officeDocument/2006/relationships/image" Target="media/image7.wmf"/><Relationship Id="rId28" Type="http://schemas.openxmlformats.org/officeDocument/2006/relationships/oleObject" Target="embeddings/oleObject7.bin"/><Relationship Id="rId36" Type="http://schemas.openxmlformats.org/officeDocument/2006/relationships/oleObject" Target="embeddings/oleObject11.bin"/><Relationship Id="rId10" Type="http://schemas.openxmlformats.org/officeDocument/2006/relationships/footer" Target="footer2.xml"/><Relationship Id="rId19" Type="http://schemas.openxmlformats.org/officeDocument/2006/relationships/oleObject" Target="embeddings/oleObject3.bin"/><Relationship Id="rId31" Type="http://schemas.openxmlformats.org/officeDocument/2006/relationships/image" Target="media/image11.wmf"/><Relationship Id="rId44"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oleObject" Target="embeddings/oleObject1.bin"/><Relationship Id="rId22" Type="http://schemas.openxmlformats.org/officeDocument/2006/relationships/oleObject" Target="embeddings/oleObject4.bin"/><Relationship Id="rId27" Type="http://schemas.openxmlformats.org/officeDocument/2006/relationships/image" Target="media/image9.wmf"/><Relationship Id="rId30" Type="http://schemas.openxmlformats.org/officeDocument/2006/relationships/oleObject" Target="embeddings/oleObject8.bin"/><Relationship Id="rId35" Type="http://schemas.openxmlformats.org/officeDocument/2006/relationships/image" Target="media/image13.wmf"/><Relationship Id="rId43" Type="http://schemas.openxmlformats.org/officeDocument/2006/relationships/footer" Target="footer5.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footer" Target="footer4.xml"/><Relationship Id="rId17" Type="http://schemas.openxmlformats.org/officeDocument/2006/relationships/oleObject" Target="embeddings/oleObject2.bin"/><Relationship Id="rId25" Type="http://schemas.openxmlformats.org/officeDocument/2006/relationships/image" Target="media/image8.wmf"/><Relationship Id="rId33" Type="http://schemas.openxmlformats.org/officeDocument/2006/relationships/image" Target="media/image12.wmf"/><Relationship Id="rId38" Type="http://schemas.openxmlformats.org/officeDocument/2006/relationships/oleObject" Target="embeddings/oleObject12.bin"/><Relationship Id="rId20" Type="http://schemas.openxmlformats.org/officeDocument/2006/relationships/image" Target="media/image5.jpeg"/><Relationship Id="rId41" Type="http://schemas.openxmlformats.org/officeDocument/2006/relationships/image" Target="media/image16.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Info spid="_x0000_s104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657FACD-0D88-4E33-BCD5-18F1D4F05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25</Pages>
  <Words>4095</Words>
  <Characters>23347</Characters>
  <Application>Microsoft Office Word</Application>
  <DocSecurity>0</DocSecurity>
  <Lines>194</Lines>
  <Paragraphs>54</Paragraphs>
  <ScaleCrop>false</ScaleCrop>
  <Company>china</Company>
  <LinksUpToDate>false</LinksUpToDate>
  <CharactersWithSpaces>27388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holly</cp:lastModifiedBy>
  <cp:revision>3</cp:revision>
  <cp:lastPrinted>2015-05-07T06:37:00Z</cp:lastPrinted>
  <dcterms:created xsi:type="dcterms:W3CDTF">2020-03-23T01:30:00Z</dcterms:created>
  <dcterms:modified xsi:type="dcterms:W3CDTF">2020-03-23T01:36:00Z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